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420" w:lineRule="exact"/>
        <w:jc w:val="center"/>
        <w:rPr>
          <w:rFonts w:ascii="华文中宋" w:hAnsi="华文中宋" w:eastAsia="华文中宋" w:cs="宋体"/>
          <w:b/>
          <w:bCs/>
          <w:color w:val="333333"/>
          <w:sz w:val="36"/>
          <w:szCs w:val="36"/>
        </w:rPr>
      </w:pPr>
      <w:r>
        <w:rPr>
          <w:rFonts w:hint="eastAsia" w:ascii="华文中宋" w:hAnsi="华文中宋" w:eastAsia="华文中宋" w:cs="宋体"/>
          <w:b/>
          <w:bCs/>
          <w:color w:val="333333"/>
          <w:sz w:val="36"/>
          <w:szCs w:val="36"/>
        </w:rPr>
        <w:t>上海市普陀区曹杨新村街道</w:t>
      </w:r>
    </w:p>
    <w:p>
      <w:pPr>
        <w:pStyle w:val="7"/>
        <w:widowControl/>
        <w:spacing w:before="0" w:beforeAutospacing="0" w:after="0" w:afterAutospacing="0" w:line="420" w:lineRule="exact"/>
        <w:jc w:val="center"/>
        <w:rPr>
          <w:rFonts w:ascii="华文中宋" w:hAnsi="华文中宋" w:eastAsia="华文中宋" w:cs="宋体"/>
          <w:color w:val="333333"/>
          <w:sz w:val="36"/>
          <w:szCs w:val="36"/>
        </w:rPr>
      </w:pPr>
      <w:r>
        <w:rPr>
          <w:rFonts w:hint="eastAsia" w:ascii="华文中宋" w:hAnsi="华文中宋" w:eastAsia="华文中宋" w:cs="宋体"/>
          <w:b/>
          <w:bCs/>
          <w:color w:val="333333"/>
          <w:sz w:val="36"/>
          <w:szCs w:val="36"/>
        </w:rPr>
        <w:t>2022年度政府信息公开工作年度报告</w:t>
      </w:r>
    </w:p>
    <w:p>
      <w:pPr>
        <w:pStyle w:val="7"/>
        <w:widowControl/>
        <w:spacing w:before="0" w:beforeAutospacing="0" w:after="0" w:afterAutospacing="0" w:line="420" w:lineRule="exact"/>
        <w:ind w:firstLine="420"/>
        <w:jc w:val="both"/>
        <w:rPr>
          <w:rFonts w:ascii="宋体" w:hAnsi="宋体" w:eastAsia="宋体" w:cs="宋体"/>
          <w:b/>
          <w:bCs/>
          <w:color w:val="333333"/>
          <w:szCs w:val="24"/>
        </w:rPr>
      </w:pPr>
    </w:p>
    <w:p>
      <w:pPr>
        <w:pStyle w:val="7"/>
        <w:widowControl/>
        <w:spacing w:before="0" w:beforeAutospacing="0" w:after="0" w:afterAutospacing="0" w:line="420" w:lineRule="exact"/>
        <w:ind w:firstLine="420"/>
        <w:jc w:val="both"/>
        <w:rPr>
          <w:rFonts w:ascii="宋体" w:hAnsi="宋体" w:eastAsia="宋体" w:cs="宋体"/>
          <w:color w:val="333333"/>
          <w:szCs w:val="24"/>
        </w:rPr>
      </w:pPr>
      <w:r>
        <w:rPr>
          <w:rFonts w:hint="eastAsia" w:ascii="宋体" w:hAnsi="宋体" w:eastAsia="宋体" w:cs="宋体"/>
          <w:b/>
          <w:bCs/>
          <w:color w:val="333333"/>
          <w:szCs w:val="24"/>
        </w:rPr>
        <w:t>一、总体情况</w:t>
      </w:r>
    </w:p>
    <w:p>
      <w:pPr>
        <w:pStyle w:val="7"/>
        <w:spacing w:line="520" w:lineRule="exact"/>
        <w:ind w:firstLine="420"/>
        <w:rPr>
          <w:rFonts w:ascii="宋体" w:hAnsi="宋体" w:eastAsia="宋体" w:cs="宋体"/>
          <w:color w:val="333333"/>
        </w:rPr>
      </w:pPr>
      <w:r>
        <w:rPr>
          <w:rFonts w:hint="eastAsia" w:ascii="宋体" w:hAnsi="宋体" w:eastAsia="宋体" w:cs="宋体"/>
          <w:color w:val="333333"/>
        </w:rPr>
        <w:t>1.主动公开方面。认真贯彻落实《中华人民共和国政府信息公开条例》、《上海市政府信息公开规定》，本单位2022年度通过门户网站主动公开政府信息48件，其中，公文类政府信息10件，党政混合信息0件，非公文类政府信息38件。主要包括法治政府建设报告、财政预决策、财政绩效、建议提案办理、行政执法行为等信息。通过其他途径主动公开新冠肺炎疫情防控、旧住房成套改造等信息。</w:t>
      </w:r>
    </w:p>
    <w:p>
      <w:pPr>
        <w:pStyle w:val="7"/>
        <w:spacing w:line="520" w:lineRule="exact"/>
        <w:ind w:firstLine="420"/>
        <w:rPr>
          <w:rFonts w:ascii="宋体" w:hAnsi="宋体" w:eastAsia="宋体" w:cs="宋体"/>
          <w:color w:val="333333"/>
        </w:rPr>
      </w:pPr>
      <w:r>
        <w:rPr>
          <w:rFonts w:hint="eastAsia" w:ascii="宋体" w:hAnsi="宋体" w:eastAsia="宋体" w:cs="宋体"/>
          <w:color w:val="333333"/>
        </w:rPr>
        <w:t>2.依申请公开方面。根据《曹杨新村街道政府信息依申请转主动公开工作制度》, 通过门户网站依申请公开转主动公开2件。受理依申请公开5件，均按期答复，其中，主动公开1件，保护第三方合法权益不予公开1件，属于三类内部事务信息不予公开1件，本机关不掌握相关政府信息2件。</w:t>
      </w:r>
    </w:p>
    <w:p>
      <w:pPr>
        <w:pStyle w:val="7"/>
        <w:spacing w:line="520" w:lineRule="exact"/>
        <w:ind w:firstLine="480" w:firstLineChars="200"/>
        <w:rPr>
          <w:rFonts w:ascii="宋体" w:hAnsi="宋体" w:eastAsia="宋体" w:cs="宋体"/>
          <w:color w:val="333333"/>
        </w:rPr>
      </w:pPr>
      <w:r>
        <w:rPr>
          <w:rFonts w:hint="eastAsia" w:ascii="宋体" w:hAnsi="宋体" w:eastAsia="宋体" w:cs="宋体"/>
          <w:color w:val="333333"/>
        </w:rPr>
        <w:t>3.政府信息管理方面。开展街道办事处权责事项清单梳理工作。通过上海市政务公开工作平台对本单位政务公开工作进行数字化管理。严格按照规范要求，通过平台进行公文备案、依申请公开办理等工作，进一步提升信息公开工作实效。</w:t>
      </w:r>
    </w:p>
    <w:p>
      <w:pPr>
        <w:pStyle w:val="7"/>
        <w:spacing w:line="520" w:lineRule="exact"/>
        <w:ind w:firstLine="480" w:firstLineChars="200"/>
        <w:rPr>
          <w:rFonts w:ascii="宋体" w:hAnsi="宋体" w:eastAsia="宋体" w:cs="宋体"/>
          <w:color w:val="333333"/>
        </w:rPr>
      </w:pPr>
      <w:r>
        <w:rPr>
          <w:rFonts w:hint="eastAsia" w:ascii="宋体" w:hAnsi="宋体" w:eastAsia="宋体" w:cs="宋体"/>
          <w:color w:val="333333"/>
        </w:rPr>
        <w:t>4.政府信息公开平台建设方面。及时更新相关栏目信息，强化上海普陀曹杨街道门户网站平台作用。强化上海普陀曹杨街道门户网站第一平台作用，及时更新相关栏目信息。依托“美好曹杨”政务微信号，及时发布群众关心的热点，例如新冠肺炎疫情防控、社区管理、我为群众办实事等工作信息。</w:t>
      </w:r>
    </w:p>
    <w:p>
      <w:pPr>
        <w:pStyle w:val="7"/>
        <w:spacing w:line="520" w:lineRule="exact"/>
        <w:ind w:firstLine="480" w:firstLineChars="200"/>
        <w:rPr>
          <w:rFonts w:ascii="宋体" w:hAnsi="宋体" w:eastAsia="宋体" w:cs="宋体"/>
          <w:color w:val="333333"/>
        </w:rPr>
      </w:pPr>
      <w:r>
        <w:rPr>
          <w:rFonts w:hint="eastAsia" w:ascii="宋体" w:hAnsi="宋体" w:eastAsia="宋体" w:cs="宋体"/>
          <w:color w:val="333333"/>
        </w:rPr>
        <w:t>5.监督保障方面。不定期向行政办公会汇报政务公开工作，进一步提高行政班子成员和行政条线科办负责人的公开意识和水平。主要领导不定期听取政务公开工作汇报，并部署相关工作。办公室负责工作调度、协调和督促，各科室、单位责任人具体承办。积极参加区组织的各类业务培训，提高业务水平。未发生因被投诉举报等被追究责任的情况。</w:t>
      </w:r>
    </w:p>
    <w:p>
      <w:pPr>
        <w:pStyle w:val="7"/>
        <w:widowControl/>
        <w:spacing w:before="0" w:beforeAutospacing="0" w:after="0" w:afterAutospacing="0" w:line="420" w:lineRule="exact"/>
        <w:ind w:firstLine="420"/>
        <w:jc w:val="both"/>
        <w:rPr>
          <w:rFonts w:ascii="宋体" w:hAnsi="宋体" w:eastAsia="宋体" w:cs="宋体"/>
          <w:color w:val="333333"/>
          <w:szCs w:val="24"/>
        </w:rPr>
      </w:pPr>
      <w:r>
        <w:rPr>
          <w:rFonts w:hint="eastAsia" w:ascii="宋体" w:hAnsi="宋体" w:eastAsia="宋体" w:cs="宋体"/>
          <w:b/>
          <w:bCs/>
          <w:color w:val="333333"/>
          <w:szCs w:val="24"/>
        </w:rPr>
        <w:t>二、主动公开政府信息情况</w:t>
      </w:r>
    </w:p>
    <w:p>
      <w:pPr>
        <w:pStyle w:val="7"/>
        <w:widowControl/>
        <w:spacing w:before="0" w:beforeAutospacing="0" w:after="0" w:afterAutospacing="0" w:line="420" w:lineRule="exact"/>
        <w:ind w:firstLine="420"/>
        <w:jc w:val="both"/>
        <w:rPr>
          <w:rFonts w:ascii="宋体" w:hAnsi="宋体" w:eastAsia="宋体" w:cs="宋体"/>
          <w:color w:val="333333"/>
          <w:sz w:val="19"/>
          <w:szCs w:val="19"/>
        </w:rPr>
      </w:pPr>
    </w:p>
    <w:tbl>
      <w:tblPr>
        <w:tblStyle w:val="9"/>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Cs w:val="21"/>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rPr>
              <w:t>393</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color w:val="000000"/>
                <w:kern w:val="0"/>
                <w:sz w:val="20"/>
                <w:szCs w:val="20"/>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420" w:lineRule="exact"/>
              <w:jc w:val="center"/>
              <w:rPr>
                <w:rFonts w:ascii="宋体"/>
                <w:sz w:val="24"/>
              </w:rPr>
            </w:pPr>
            <w:r>
              <w:rPr>
                <w:rFonts w:hint="eastAsia" w:ascii="宋体"/>
                <w:sz w:val="24"/>
              </w:rPr>
              <w:t>0</w:t>
            </w:r>
          </w:p>
        </w:tc>
      </w:tr>
    </w:tbl>
    <w:p>
      <w:pPr>
        <w:widowControl/>
        <w:spacing w:line="420" w:lineRule="exact"/>
        <w:jc w:val="left"/>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r>
        <w:rPr>
          <w:rFonts w:hint="eastAsia" w:ascii="宋体" w:hAnsi="宋体" w:eastAsia="宋体" w:cs="宋体"/>
          <w:b/>
          <w:bCs/>
          <w:color w:val="333333"/>
          <w:szCs w:val="24"/>
        </w:rPr>
        <w:t>三、收到和处理政府信息公开申请情况</w:t>
      </w:r>
    </w:p>
    <w:p>
      <w:pPr>
        <w:pStyle w:val="7"/>
        <w:widowControl/>
        <w:spacing w:before="0" w:beforeAutospacing="0" w:after="0" w:afterAutospacing="0" w:line="420" w:lineRule="exact"/>
        <w:ind w:firstLine="420"/>
        <w:jc w:val="both"/>
        <w:rPr>
          <w:rFonts w:ascii="宋体" w:hAnsi="宋体" w:eastAsia="宋体" w:cs="宋体"/>
          <w:color w:val="333333"/>
          <w:sz w:val="19"/>
          <w:szCs w:val="19"/>
        </w:rPr>
      </w:pPr>
    </w:p>
    <w:tbl>
      <w:tblPr>
        <w:tblStyle w:val="9"/>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20" w:lineRule="exact"/>
              <w:jc w:val="left"/>
            </w:pPr>
            <w:r>
              <w:rPr>
                <w:rFonts w:hint="eastAsia" w:ascii="楷体" w:hAnsi="楷体" w:eastAsia="楷体" w:cs="楷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商业</w:t>
            </w:r>
          </w:p>
          <w:p>
            <w:pPr>
              <w:widowControl/>
              <w:spacing w:line="420" w:lineRule="exact"/>
              <w:jc w:val="cente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科研</w:t>
            </w:r>
          </w:p>
          <w:p>
            <w:pPr>
              <w:widowControl/>
              <w:spacing w:line="420" w:lineRule="exact"/>
              <w:jc w:val="cente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宋体" w:hAnsi="宋体" w:eastAsia="宋体" w:cs="宋体"/>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5</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2</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left"/>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pPr>
            <w:r>
              <w:rPr>
                <w:rFonts w:hint="eastAsia" w:ascii="宋体" w:hAnsi="宋体" w:eastAsia="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42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20" w:lineRule="exact"/>
              <w:jc w:val="left"/>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20" w:lineRule="exact"/>
              <w:jc w:val="cente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spacing w:line="420" w:lineRule="exact"/>
              <w:ind w:firstLine="200" w:firstLineChars="100"/>
              <w:rPr>
                <w:rFonts w:ascii="宋体"/>
                <w:sz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bl>
    <w:p>
      <w:pPr>
        <w:widowControl/>
        <w:spacing w:line="420" w:lineRule="exact"/>
        <w:jc w:val="center"/>
        <w:rPr>
          <w:rFonts w:ascii="宋体" w:hAnsi="宋体" w:eastAsia="宋体" w:cs="宋体"/>
          <w:color w:val="333333"/>
          <w:sz w:val="19"/>
          <w:szCs w:val="19"/>
        </w:rPr>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p>
    <w:p>
      <w:pPr>
        <w:pStyle w:val="7"/>
        <w:widowControl/>
        <w:spacing w:before="0" w:beforeAutospacing="0" w:after="0" w:afterAutospacing="0" w:line="420" w:lineRule="exact"/>
        <w:jc w:val="both"/>
        <w:rPr>
          <w:rFonts w:ascii="宋体" w:hAnsi="宋体" w:eastAsia="宋体" w:cs="宋体"/>
          <w:b/>
          <w:bCs/>
          <w:color w:val="333333"/>
          <w:szCs w:val="24"/>
        </w:rPr>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r>
        <w:rPr>
          <w:rFonts w:hint="eastAsia" w:ascii="宋体" w:hAnsi="宋体" w:eastAsia="宋体" w:cs="宋体"/>
          <w:b/>
          <w:bCs/>
          <w:color w:val="333333"/>
          <w:szCs w:val="24"/>
        </w:rPr>
        <w:t>四、政府信息公开行政复议、行政诉讼情况</w:t>
      </w:r>
    </w:p>
    <w:p>
      <w:pPr>
        <w:widowControl/>
        <w:spacing w:line="420" w:lineRule="exact"/>
        <w:jc w:val="center"/>
        <w:rPr>
          <w:rFonts w:ascii="宋体" w:hAnsi="宋体" w:eastAsia="宋体" w:cs="宋体"/>
          <w:color w:val="333333"/>
          <w:sz w:val="19"/>
          <w:szCs w:val="19"/>
        </w:rPr>
      </w:pPr>
    </w:p>
    <w:tbl>
      <w:tblPr>
        <w:tblStyle w:val="9"/>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jc w:val="center"/>
            </w:pPr>
            <w:r>
              <w:rPr>
                <w:rFonts w:hint="eastAsia" w:ascii="黑体" w:hAnsi="宋体" w:eastAsia="黑体" w:cs="黑体"/>
                <w:kern w:val="0"/>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ind w:firstLine="120" w:firstLineChars="50"/>
              <w:rPr>
                <w:rFonts w:ascii="宋体"/>
                <w:sz w:val="24"/>
              </w:rPr>
            </w:pPr>
            <w:r>
              <w:rPr>
                <w:rFonts w:hint="eastAsia" w:ascii="宋体"/>
                <w:sz w:val="24"/>
              </w:rPr>
              <w:t>0</w:t>
            </w:r>
          </w:p>
        </w:tc>
      </w:tr>
    </w:tbl>
    <w:p>
      <w:pPr>
        <w:pStyle w:val="7"/>
        <w:widowControl/>
        <w:spacing w:before="0" w:beforeAutospacing="0" w:after="0" w:afterAutospacing="0" w:line="420" w:lineRule="exact"/>
        <w:ind w:firstLine="420"/>
        <w:jc w:val="both"/>
        <w:rPr>
          <w:rFonts w:ascii="宋体" w:hAnsi="宋体" w:eastAsia="宋体" w:cs="宋体"/>
          <w:b/>
          <w:bCs/>
          <w:color w:val="333333"/>
          <w:szCs w:val="24"/>
        </w:rPr>
      </w:pPr>
    </w:p>
    <w:p>
      <w:pPr>
        <w:pStyle w:val="7"/>
        <w:widowControl/>
        <w:spacing w:before="0" w:beforeAutospacing="0" w:after="0" w:afterAutospacing="0" w:line="420" w:lineRule="exact"/>
        <w:ind w:firstLine="420"/>
        <w:jc w:val="both"/>
        <w:rPr>
          <w:rFonts w:ascii="宋体" w:hAnsi="宋体" w:eastAsia="宋体" w:cs="宋体"/>
          <w:b/>
          <w:bCs/>
          <w:color w:val="333333"/>
          <w:szCs w:val="24"/>
        </w:rPr>
      </w:pPr>
      <w:r>
        <w:rPr>
          <w:rFonts w:hint="eastAsia" w:ascii="宋体" w:hAnsi="宋体" w:eastAsia="宋体" w:cs="宋体"/>
          <w:b/>
          <w:bCs/>
          <w:color w:val="333333"/>
          <w:szCs w:val="24"/>
        </w:rPr>
        <w:t>五、存在的主要问题及改进情况</w:t>
      </w:r>
    </w:p>
    <w:p>
      <w:pPr>
        <w:pStyle w:val="7"/>
        <w:spacing w:line="420" w:lineRule="exact"/>
        <w:ind w:firstLine="480" w:firstLineChars="200"/>
        <w:rPr>
          <w:rFonts w:ascii="宋体" w:hAnsi="宋体" w:eastAsia="宋体" w:cs="宋体"/>
          <w:color w:val="333333"/>
        </w:rPr>
      </w:pPr>
      <w:r>
        <w:rPr>
          <w:rFonts w:hint="eastAsia" w:ascii="宋体" w:hAnsi="宋体" w:eastAsia="宋体" w:cs="宋体"/>
          <w:color w:val="333333"/>
        </w:rPr>
        <w:t>（一）存在问题</w:t>
      </w:r>
    </w:p>
    <w:p>
      <w:pPr>
        <w:pStyle w:val="7"/>
        <w:spacing w:line="420" w:lineRule="exact"/>
        <w:ind w:firstLine="480" w:firstLineChars="200"/>
        <w:rPr>
          <w:rFonts w:ascii="宋体" w:hAnsi="宋体" w:eastAsia="宋体" w:cs="宋体"/>
          <w:color w:val="333333"/>
        </w:rPr>
      </w:pPr>
      <w:r>
        <w:rPr>
          <w:rFonts w:hint="eastAsia" w:ascii="宋体" w:hAnsi="宋体" w:eastAsia="宋体" w:cs="宋体"/>
          <w:color w:val="333333"/>
        </w:rPr>
        <w:t>业务培训工作仍需进一步加强。受疫情影响，2022年度针对本街道各条线开展的政务公开相关培训工作较少。</w:t>
      </w:r>
    </w:p>
    <w:p>
      <w:pPr>
        <w:pStyle w:val="7"/>
        <w:numPr>
          <w:ilvl w:val="0"/>
          <w:numId w:val="1"/>
        </w:numPr>
        <w:spacing w:line="420" w:lineRule="exact"/>
        <w:ind w:firstLine="480" w:firstLineChars="200"/>
        <w:rPr>
          <w:rFonts w:ascii="宋体" w:hAnsi="宋体" w:eastAsia="宋体" w:cs="宋体"/>
          <w:color w:val="333333"/>
        </w:rPr>
      </w:pPr>
      <w:r>
        <w:rPr>
          <w:rFonts w:hint="eastAsia" w:ascii="宋体" w:hAnsi="宋体" w:eastAsia="宋体" w:cs="宋体"/>
          <w:color w:val="333333"/>
        </w:rPr>
        <w:t>改进情况</w:t>
      </w:r>
    </w:p>
    <w:p>
      <w:pPr>
        <w:pStyle w:val="7"/>
        <w:spacing w:line="420" w:lineRule="exact"/>
        <w:ind w:firstLine="480" w:firstLineChars="200"/>
        <w:rPr>
          <w:rFonts w:ascii="宋体" w:hAnsi="宋体" w:eastAsia="宋体" w:cs="宋体"/>
        </w:rPr>
      </w:pPr>
      <w:r>
        <w:rPr>
          <w:rFonts w:hint="eastAsia" w:ascii="宋体" w:hAnsi="宋体" w:eastAsia="宋体" w:cs="宋体"/>
          <w:color w:val="333333"/>
        </w:rPr>
        <w:t>对照2021年度工作中的不足，在2022年度的信息公开工作中重点推进。</w:t>
      </w:r>
      <w:r>
        <w:rPr>
          <w:rFonts w:hint="eastAsia" w:ascii="宋体" w:hAnsi="宋体" w:eastAsia="宋体" w:cs="宋体"/>
          <w:b/>
          <w:color w:val="333333"/>
        </w:rPr>
        <w:t>一是</w:t>
      </w:r>
      <w:r>
        <w:rPr>
          <w:rFonts w:hint="eastAsia" w:ascii="宋体" w:hAnsi="宋体" w:eastAsia="宋体" w:cs="宋体"/>
          <w:color w:val="333333"/>
        </w:rPr>
        <w:t>完善门户网站栏目内容，进一步加强对门户网站栏目的管理，及时更新相关内容。</w:t>
      </w:r>
      <w:r>
        <w:rPr>
          <w:rFonts w:hint="eastAsia" w:ascii="宋体" w:hAnsi="宋体" w:eastAsia="宋体" w:cs="宋体"/>
          <w:b/>
          <w:color w:val="333333"/>
        </w:rPr>
        <w:t>二是</w:t>
      </w:r>
      <w:r>
        <w:rPr>
          <w:rFonts w:hint="eastAsia" w:ascii="宋体" w:hAnsi="宋体" w:eastAsia="宋体" w:cs="宋体"/>
          <w:color w:val="333333"/>
        </w:rPr>
        <w:t>结合本街道实际和居民群众需求，增强工作特色。立足于政务公开标准化总体要求，结合本街道实际和居民群众需求，在夯实基础业务的基础上，结合政府开放月、居务公开等工作，更好地保障人民群众的知情权、参与权、监督。</w:t>
      </w:r>
    </w:p>
    <w:p>
      <w:pPr>
        <w:pStyle w:val="7"/>
        <w:widowControl/>
        <w:spacing w:before="0" w:beforeAutospacing="0" w:after="0" w:afterAutospacing="0" w:line="420" w:lineRule="exact"/>
        <w:ind w:firstLine="420"/>
        <w:jc w:val="both"/>
        <w:rPr>
          <w:rFonts w:ascii="宋体" w:hAnsi="宋体" w:eastAsia="宋体" w:cs="宋体"/>
          <w:b/>
          <w:bCs/>
          <w:color w:val="333333"/>
          <w:szCs w:val="24"/>
        </w:rPr>
      </w:pPr>
      <w:r>
        <w:rPr>
          <w:rFonts w:hint="eastAsia" w:ascii="宋体" w:hAnsi="宋体" w:eastAsia="宋体" w:cs="宋体"/>
          <w:b/>
          <w:bCs/>
          <w:color w:val="333333"/>
          <w:szCs w:val="24"/>
        </w:rPr>
        <w:t>六、其他需要报告的事项</w:t>
      </w:r>
    </w:p>
    <w:p>
      <w:pPr>
        <w:pStyle w:val="7"/>
        <w:widowControl/>
        <w:spacing w:beforeLines="100" w:beforeAutospacing="0" w:afterLines="100" w:afterAutospacing="0" w:line="420" w:lineRule="exact"/>
        <w:ind w:firstLine="420"/>
        <w:jc w:val="both"/>
        <w:rPr>
          <w:rFonts w:ascii="宋体" w:hAnsi="宋体" w:eastAsia="宋体" w:cs="宋体"/>
          <w:bCs/>
          <w:color w:val="333333"/>
        </w:rPr>
      </w:pPr>
      <w:r>
        <w:rPr>
          <w:rFonts w:hint="eastAsia" w:ascii="宋体" w:hAnsi="宋体" w:eastAsia="宋体" w:cs="宋体"/>
          <w:bCs/>
          <w:color w:val="333333"/>
        </w:rPr>
        <w:t>（一）开展政府开放月活动。2022年8月以“人民城市·幸福曹杨”为主题的2022年曹杨新村街道政府开放日暨“一网通办”线下帮办主题活动中，通过召开“</w:t>
      </w:r>
      <w:r>
        <w:rPr>
          <w:rFonts w:ascii="宋体" w:hAnsi="宋体" w:eastAsia="宋体" w:cs="宋体"/>
          <w:bCs/>
          <w:color w:val="333333"/>
        </w:rPr>
        <w:t>人民建议征集座谈会</w:t>
      </w:r>
      <w:r>
        <w:rPr>
          <w:rFonts w:hint="eastAsia" w:ascii="宋体" w:hAnsi="宋体" w:eastAsia="宋体" w:cs="宋体"/>
          <w:bCs/>
          <w:color w:val="333333"/>
        </w:rPr>
        <w:t>”的形式</w:t>
      </w:r>
      <w:r>
        <w:rPr>
          <w:rFonts w:ascii="宋体" w:hAnsi="宋体" w:eastAsia="宋体" w:cs="宋体"/>
          <w:bCs/>
          <w:color w:val="333333"/>
        </w:rPr>
        <w:t>，</w:t>
      </w:r>
      <w:r>
        <w:rPr>
          <w:rFonts w:hint="eastAsia" w:ascii="宋体" w:hAnsi="宋体" w:eastAsia="宋体" w:cs="宋体"/>
          <w:bCs/>
          <w:color w:val="333333"/>
        </w:rPr>
        <w:t>邀请</w:t>
      </w:r>
      <w:r>
        <w:rPr>
          <w:rFonts w:ascii="宋体" w:hAnsi="宋体" w:eastAsia="宋体" w:cs="宋体"/>
          <w:bCs/>
          <w:color w:val="333333"/>
        </w:rPr>
        <w:t>普陀区委副书记周艳、普陀</w:t>
      </w:r>
      <w:r>
        <w:rPr>
          <w:rFonts w:hint="eastAsia" w:ascii="宋体" w:hAnsi="宋体" w:eastAsia="宋体" w:cs="宋体"/>
          <w:bCs/>
          <w:color w:val="333333"/>
        </w:rPr>
        <w:t>人大常委会副主任</w:t>
      </w:r>
      <w:bookmarkStart w:id="0" w:name="_GoBack"/>
      <w:bookmarkEnd w:id="0"/>
      <w:r>
        <w:rPr>
          <w:rFonts w:ascii="宋体" w:hAnsi="宋体" w:eastAsia="宋体" w:cs="宋体"/>
          <w:bCs/>
          <w:color w:val="333333"/>
        </w:rPr>
        <w:t>杜娟</w:t>
      </w:r>
      <w:r>
        <w:rPr>
          <w:rFonts w:hint="eastAsia" w:ascii="宋体" w:hAnsi="宋体" w:eastAsia="宋体" w:cs="宋体"/>
          <w:bCs/>
          <w:color w:val="333333"/>
        </w:rPr>
        <w:t>与</w:t>
      </w:r>
      <w:r>
        <w:rPr>
          <w:rFonts w:ascii="宋体" w:hAnsi="宋体" w:eastAsia="宋体" w:cs="宋体"/>
          <w:bCs/>
          <w:color w:val="333333"/>
        </w:rPr>
        <w:t>街道党工委书记许春辉</w:t>
      </w:r>
      <w:r>
        <w:rPr>
          <w:rFonts w:hint="eastAsia" w:ascii="宋体" w:hAnsi="宋体" w:eastAsia="宋体" w:cs="宋体"/>
          <w:bCs/>
          <w:color w:val="333333"/>
        </w:rPr>
        <w:t>一同</w:t>
      </w:r>
      <w:r>
        <w:rPr>
          <w:rFonts w:ascii="宋体" w:hAnsi="宋体" w:eastAsia="宋体" w:cs="宋体"/>
          <w:bCs/>
          <w:color w:val="333333"/>
        </w:rPr>
        <w:t>与社区各界代表互动交流。代表们纷纷围绕政务服务这一主题，结合市集的“帮办”情况、本区重要改革和重要政策落实情况、“两个免于提交”实际效能、线上线下融合发展、数据资源治理共享等献上自己的“人民建议”。同时结合各自工作生活实际，围绕社区养老服务数字化转型、“靠谱”社区营商环境打造、“15分钟社区生活圈”优化、法治政府建设等话题开展热议。</w:t>
      </w:r>
    </w:p>
    <w:p>
      <w:pPr>
        <w:pStyle w:val="7"/>
        <w:widowControl/>
        <w:spacing w:beforeLines="100" w:beforeAutospacing="0" w:afterLines="100" w:afterAutospacing="0" w:line="420" w:lineRule="exact"/>
        <w:ind w:firstLine="420"/>
        <w:jc w:val="both"/>
        <w:rPr>
          <w:rFonts w:ascii="宋体" w:hAnsi="宋体" w:eastAsia="宋体" w:cs="宋体"/>
          <w:color w:val="333333"/>
        </w:rPr>
      </w:pPr>
      <w:r>
        <w:rPr>
          <w:rFonts w:hint="eastAsia" w:ascii="宋体" w:hAnsi="宋体" w:eastAsia="宋体" w:cs="宋体"/>
          <w:bCs/>
          <w:color w:val="333333"/>
        </w:rPr>
        <w:t>（二）居务公开标准化规范化建设。</w:t>
      </w:r>
      <w:r>
        <w:rPr>
          <w:rFonts w:ascii="宋体" w:hAnsi="宋体" w:eastAsia="宋体" w:cs="宋体"/>
          <w:color w:val="333333"/>
        </w:rPr>
        <w:t>根据《普陀区推进居(村)务公开标准化规范化建设的实施意见》，</w:t>
      </w:r>
      <w:r>
        <w:rPr>
          <w:rFonts w:hint="eastAsia" w:ascii="宋体" w:hAnsi="宋体" w:eastAsia="宋体" w:cs="宋体"/>
          <w:color w:val="333333"/>
        </w:rPr>
        <w:t>制定街道居务公开标准化规范化建设的实施方案和标准目录，形成符合本街道实际情况的居务公开标准化目录模板，指导金岭园试点创建</w:t>
      </w:r>
      <w:r>
        <w:rPr>
          <w:rFonts w:ascii="宋体" w:hAnsi="宋体" w:eastAsia="宋体" w:cs="宋体"/>
          <w:color w:val="333333"/>
        </w:rPr>
        <w:t>公开标准化规范化建设的示范点</w:t>
      </w:r>
      <w:r>
        <w:rPr>
          <w:rFonts w:hint="eastAsia" w:ascii="宋体" w:hAnsi="宋体" w:eastAsia="宋体" w:cs="宋体"/>
          <w:color w:val="333333"/>
        </w:rPr>
        <w:t>，</w:t>
      </w:r>
      <w:r>
        <w:rPr>
          <w:rFonts w:ascii="宋体" w:hAnsi="宋体" w:eastAsia="宋体" w:cs="宋体"/>
          <w:bCs/>
          <w:color w:val="333333"/>
        </w:rPr>
        <w:t>推动政务公开标准化规范化向社区延伸</w:t>
      </w:r>
      <w:r>
        <w:rPr>
          <w:rFonts w:ascii="宋体" w:hAnsi="宋体" w:eastAsia="宋体" w:cs="宋体"/>
          <w:color w:val="333333"/>
        </w:rPr>
        <w:t>。</w:t>
      </w:r>
    </w:p>
    <w:p>
      <w:pPr>
        <w:pStyle w:val="7"/>
        <w:widowControl/>
        <w:spacing w:beforeLines="100" w:beforeAutospacing="0" w:afterLines="100" w:afterAutospacing="0" w:line="420" w:lineRule="exact"/>
        <w:ind w:firstLine="420"/>
        <w:jc w:val="both"/>
        <w:rPr>
          <w:rFonts w:ascii="宋体" w:hAnsi="宋体" w:eastAsia="宋体" w:cs="宋体"/>
          <w:color w:val="333333"/>
        </w:rPr>
      </w:pPr>
      <w:r>
        <w:rPr>
          <w:rFonts w:hint="eastAsia" w:ascii="宋体" w:hAnsi="宋体" w:eastAsia="宋体" w:cs="宋体"/>
          <w:bCs/>
          <w:color w:val="333333"/>
        </w:rPr>
        <w:t>（三）其他需要报告的事项。</w:t>
      </w:r>
      <w:r>
        <w:rPr>
          <w:rFonts w:hint="eastAsia" w:ascii="宋体" w:hAnsi="宋体" w:eastAsia="宋体" w:cs="宋体"/>
          <w:color w:val="333333"/>
        </w:rPr>
        <w:t>按照《国务院办公厅关于印发〈政府信息公开信息处理费管理办法〉的通知》（国办函〔2020〕109号）以及《上海市财政局、上海市发展和改革委员会关于政府信息公开信息处理费有关事项的通知》（沪财税〔2021〕7号）规定的按件、按量收费标准，本年度收取信息处理费的情况如下：发出收费通知的件数为0、总金额为0、实际收取的总金额为0。</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7B421"/>
    <w:multiLevelType w:val="singleLevel"/>
    <w:tmpl w:val="63C7B42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7791088"/>
    <w:rsid w:val="00002FB2"/>
    <w:rsid w:val="00004FB2"/>
    <w:rsid w:val="00092F94"/>
    <w:rsid w:val="000C1523"/>
    <w:rsid w:val="001439D8"/>
    <w:rsid w:val="001F6031"/>
    <w:rsid w:val="0025113C"/>
    <w:rsid w:val="00292B15"/>
    <w:rsid w:val="00292E95"/>
    <w:rsid w:val="002937FD"/>
    <w:rsid w:val="002A2CAF"/>
    <w:rsid w:val="00316762"/>
    <w:rsid w:val="003936B5"/>
    <w:rsid w:val="003A0886"/>
    <w:rsid w:val="004712CA"/>
    <w:rsid w:val="00574414"/>
    <w:rsid w:val="00591653"/>
    <w:rsid w:val="005F79B9"/>
    <w:rsid w:val="0065017C"/>
    <w:rsid w:val="006E72F2"/>
    <w:rsid w:val="006F2BED"/>
    <w:rsid w:val="007B4B13"/>
    <w:rsid w:val="00821ACB"/>
    <w:rsid w:val="00850BB1"/>
    <w:rsid w:val="008D36CB"/>
    <w:rsid w:val="008D3EE4"/>
    <w:rsid w:val="008D6F12"/>
    <w:rsid w:val="00902AE9"/>
    <w:rsid w:val="00A22458"/>
    <w:rsid w:val="00A91128"/>
    <w:rsid w:val="00AE42BC"/>
    <w:rsid w:val="00AE5982"/>
    <w:rsid w:val="00B56FB6"/>
    <w:rsid w:val="00C41601"/>
    <w:rsid w:val="00CC1334"/>
    <w:rsid w:val="00D31276"/>
    <w:rsid w:val="00D339B4"/>
    <w:rsid w:val="00D754FE"/>
    <w:rsid w:val="00D764ED"/>
    <w:rsid w:val="00D766C0"/>
    <w:rsid w:val="00E14E83"/>
    <w:rsid w:val="00E7471E"/>
    <w:rsid w:val="00E95291"/>
    <w:rsid w:val="00EC20DB"/>
    <w:rsid w:val="00EC2C87"/>
    <w:rsid w:val="00F21093"/>
    <w:rsid w:val="00F54414"/>
    <w:rsid w:val="00F5576A"/>
    <w:rsid w:val="00F64731"/>
    <w:rsid w:val="00FF3DC5"/>
    <w:rsid w:val="11321432"/>
    <w:rsid w:val="437C5CC9"/>
    <w:rsid w:val="4B9B554F"/>
    <w:rsid w:val="5D5A0A7C"/>
    <w:rsid w:val="7779108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rFonts w:eastAsia="方正小标宋简体"/>
      <w:bCs/>
      <w:kern w:val="44"/>
      <w:sz w:val="30"/>
      <w:szCs w:val="44"/>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uiPriority w:val="0"/>
  </w:style>
  <w:style w:type="paragraph" w:styleId="4">
    <w:name w:val="Body Text"/>
    <w:basedOn w:val="1"/>
    <w:uiPriority w:val="0"/>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100" w:beforeAutospacing="1" w:after="100" w:afterAutospacing="1"/>
      <w:jc w:val="left"/>
    </w:pPr>
    <w:rPr>
      <w:kern w:val="0"/>
      <w:sz w:val="24"/>
      <w:szCs w:val="20"/>
    </w:rPr>
  </w:style>
  <w:style w:type="paragraph" w:customStyle="1" w:styleId="10">
    <w:name w:val="BodyText1I2"/>
    <w:basedOn w:val="11"/>
    <w:qFormat/>
    <w:uiPriority w:val="0"/>
    <w:pPr>
      <w:spacing w:after="120" w:line="240" w:lineRule="auto"/>
      <w:ind w:left="420" w:leftChars="200" w:firstLine="420"/>
    </w:pPr>
  </w:style>
  <w:style w:type="paragraph" w:customStyle="1" w:styleId="11">
    <w:name w:val="BodyTextIndent"/>
    <w:basedOn w:val="1"/>
    <w:next w:val="6"/>
    <w:qFormat/>
    <w:uiPriority w:val="0"/>
    <w:pPr>
      <w:spacing w:line="580" w:lineRule="exact"/>
      <w:ind w:firstLine="200" w:firstLineChars="200"/>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2455</Words>
  <Characters>600</Characters>
  <Lines>5</Lines>
  <Paragraphs>6</Paragraphs>
  <TotalTime>0</TotalTime>
  <ScaleCrop>false</ScaleCrop>
  <LinksUpToDate>false</LinksUpToDate>
  <CharactersWithSpaces>3049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2023-01-03T06:44:00Z</dcterms:created>
  <dc:creator>普陀区人民政府专用版</dc:creator>
  <cp:lastModifiedBy>zl01</cp:lastModifiedBy>
  <cp:lastPrinted>2023-01-28T03:10:00Z</cp:lastPrinted>
  <dcterms:modified xsi:type="dcterms:W3CDTF">2023-06-14T07:27:25Z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