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adjustRightInd w:val="0"/>
        <w:snapToGrid w:val="0"/>
        <w:spacing w:line="336" w:lineRule="auto"/>
        <w:jc w:val="left"/>
        <w:rPr>
          <w:kern w:val="0"/>
          <w:szCs w:val="30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学校食堂食品安全自查表</w:t>
      </w:r>
    </w:p>
    <w:p>
      <w:pPr>
        <w:tabs>
          <w:tab w:val="left" w:pos="790"/>
        </w:tabs>
        <w:overflowPunct w:val="0"/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24"/>
          <w:szCs w:val="24"/>
        </w:rPr>
      </w:pPr>
    </w:p>
    <w:p>
      <w:pPr>
        <w:tabs>
          <w:tab w:val="left" w:pos="4536"/>
          <w:tab w:val="left" w:pos="5954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　　　　　　　　　　　　　　　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　　　　　　</w:t>
      </w:r>
    </w:p>
    <w:p>
      <w:pPr>
        <w:tabs>
          <w:tab w:val="left" w:pos="5954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法定代表人（或）业主姓名：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　　　 　　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　　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许可证号：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　　　　　　　　　　　 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经营项目：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　　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自查时间：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分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447"/>
        <w:gridCol w:w="793"/>
        <w:gridCol w:w="793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01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检查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44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是否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符合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未检查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1．许可管理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1.1按照有效《食品经营许可证》载明的经营地址、经营业态类别、经营项目加工供应食品。★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</w:t>
            </w:r>
            <w:r>
              <w:rPr>
                <w:rFonts w:hint="eastAsia" w:ascii="仿宋_GB2312" w:hAnsi="仿宋_GB2312" w:eastAsia="仿宋_GB2312" w:cs="仿宋_GB2312"/>
                <w:spacing w:val="-8"/>
                <w:szCs w:val="21"/>
              </w:rPr>
              <w:t>食品经营许可证和量化等级公示牌悬挂或摆放醒目处。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1.3核定的加工经营场所面积、布局流程和使用功能等生产经营条件未发生变化。★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2．人员管理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2.1按规定配有专职或兼职食品安全管理人员，未聘用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禁聘人员从事食品安全管理工作。按规定取得考核合格证。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2.2建有从业人员培训和健康档案，未安排患有有碍食品安全疾病的人员从事接触直接入口食品的工作。从业人员取得健康证明上岗。★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2.3加工经营过程中从业人员个人卫生符合卫生要求。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3．场所环境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3.1加工经营场所内外环境整洁；墙壁、天花板、门窗、地面保持清洁，排水通畅。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3.2消除了老鼠、蟑螂、苍蝇等有害昆虫及其孳生条件。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3.3餐厨废弃物和废弃油脂处置符合要求。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4．设施设备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4.1定期维护食品加工、贮存、陈列等设施设备，能正常运转和使用。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4.2定期清洗、校验、及时清理清洗保温、冷藏和冷冻等设施设备，能正常运转和使用。★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4.3用于加工操作的工具、设备无毒无害，标志或区分明显，分开使用，定位存放，用后洗净，保持清洁。★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4.4接触直接入口食品工具设备使用前消毒。★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5．采购与储存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5.1按规定索取、留存、整理供货者的许可证、产品合格证明等文件和进货票据。★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5.2如实记录食品原料、食品添加剂、食品相关产品进货和查验记录，记录保存不少于二年。按相关要求如实上传食品追溯信息。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不采购经营国家及地方法律法规规定的禁止生产经营的食品及原料。中小学、幼儿园食堂不得制售冷荤类食品、生食类食品、裱花蛋糕，不得加工制作四季豆、鲜黄花菜、野生蘑菇、发芽土豆等高风险食品。★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5.4保持贮存食品原料的场所、设备清洁；未存放有毒、有害物品及个人生活用品；食品原料分类、分架、隔墙、离地存放于适宜的温度环境内；定期检查、清理变质或超过保质期的食品。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5.5贮存散装食品的位置或容器、外包装上标明食品名称、生产日期、保质期、生产者及联系方式等。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6．加工制作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6.1粗加工水池有标识，植物性和动物性食品分类清洗。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6.2直接入口食品与食品原料、半成品分开存放。★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6.3需要熟制加工食品烧熟煮透；需要冷藏的熟制品冷却后及时冷藏。储存设施设备正常运转，储存温度和时间符合要求。★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7．餐具安全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7.1餐饮具按要求清洗、消毒和保洁。★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8．食品添加剂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8.1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食品添加剂使用符合相关标准，达到专人采购、专人保管、专人领用、专人登记、专柜保存、备案公示要求。★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9．专间操作卫生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9.1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洗手消毒设施、空气消毒设施、空调设施、冷藏设施、净水设施等正常运转。专间温度控制在25℃以下。★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9.2专人加工制作，非专间人员不得擅自进入专间。专间内未存放非直接入口食品、未经清洗处理的水果蔬菜、杂物等。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10．食品留样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10.1按规定进行食品留样，留样设备正常运转。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11．食品安全管理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11.1学校建立食品安全校长（园长）负责制。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11.2中小学、幼儿园应当建立集中用餐陪餐制度。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11.3按要求在食品加工处理区安装了视频监控。</w:t>
            </w: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12．其他</w:t>
            </w:r>
          </w:p>
        </w:tc>
        <w:tc>
          <w:tcPr>
            <w:tcW w:w="5447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adjustRightInd w:val="0"/>
        <w:snapToGrid w:val="0"/>
        <w:spacing w:before="60"/>
        <w:rPr>
          <w:rFonts w:ascii="楷体_GB2312" w:eastAsia="楷体_GB2312"/>
          <w:sz w:val="22"/>
        </w:rPr>
      </w:pPr>
      <w:r>
        <w:rPr>
          <w:rFonts w:hint="eastAsia" w:ascii="楷体_GB2312" w:eastAsia="楷体_GB2312"/>
          <w:sz w:val="22"/>
        </w:rPr>
        <w:t>注：1．带★项目为关键项目；</w:t>
      </w:r>
    </w:p>
    <w:p>
      <w:pPr>
        <w:numPr>
          <w:ilvl w:val="0"/>
          <w:numId w:val="1"/>
        </w:numPr>
        <w:adjustRightInd w:val="0"/>
        <w:snapToGrid w:val="0"/>
        <w:ind w:firstLine="465"/>
        <w:rPr>
          <w:rFonts w:ascii="楷体_GB2312" w:eastAsia="楷体_GB2312"/>
          <w:sz w:val="22"/>
        </w:rPr>
      </w:pPr>
      <w:r>
        <w:rPr>
          <w:rFonts w:hint="eastAsia" w:ascii="楷体_GB2312" w:eastAsia="楷体_GB2312"/>
          <w:sz w:val="22"/>
        </w:rPr>
        <w:t>第12项“其他”指未事先列入表格内容，应根据风险大小计为关键项或一般项。</w:t>
      </w: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p>
      <w:pPr>
        <w:adjustRightInd w:val="0"/>
        <w:snapToGrid w:val="0"/>
        <w:rPr>
          <w:rFonts w:ascii="楷体_GB2312" w:eastAsia="楷体_GB2312"/>
          <w:sz w:val="22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68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监督检查不符合项目具体内容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评价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标准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评价结论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关键项目不符合（项）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一般项目不符合（项）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良好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一般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4—6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0—3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较差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≥7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≥4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≥2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任意项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90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检查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结果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共29项，检查（　　）项，不适用（　　）项；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120" w:after="12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关键项不符合（　　）项，一般项不符合（　　）项；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结论（划√）：（1）良好、（2）一般、（3）较差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hAnsi="宋体"/>
          <w:kern w:val="0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hAnsi="宋体"/>
          <w:kern w:val="0"/>
          <w:sz w:val="36"/>
          <w:szCs w:val="36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rPr>
          <w:rFonts w:ascii="仿宋_GB2312" w:hAnsi="仿宋_GB2312" w:eastAsia="仿宋_GB2312" w:cs="仿宋_GB2312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12" w:lineRule="auto"/>
        <w:ind w:firstLine="4871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自查单位（盖章）：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>　　　　　　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ind w:right="480"/>
        <w:jc w:val="righ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　　月　　日</w:t>
      </w:r>
    </w:p>
    <w:p>
      <w:pPr>
        <w:tabs>
          <w:tab w:val="left" w:pos="5940"/>
        </w:tabs>
        <w:spacing w:line="560" w:lineRule="exact"/>
        <w:ind w:right="361" w:rightChars="172"/>
        <w:jc w:val="left"/>
        <w:rPr>
          <w:rFonts w:ascii="仿宋_GB2312" w:hAnsi="仿宋_GB2312" w:eastAsia="仿宋_GB2312" w:cs="仿宋_GB2312"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940"/>
        </w:tabs>
        <w:adjustRightInd w:val="0"/>
        <w:snapToGrid w:val="0"/>
        <w:spacing w:line="336" w:lineRule="auto"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tabs>
          <w:tab w:val="left" w:pos="5940"/>
        </w:tabs>
        <w:adjustRightInd w:val="0"/>
        <w:snapToGrid w:val="0"/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校园食品安全守护行动工作情况统计表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</w:pPr>
    </w:p>
    <w:tbl>
      <w:tblPr>
        <w:tblStyle w:val="7"/>
        <w:tblW w:w="9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40"/>
        <w:gridCol w:w="5673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基本情况   </w:t>
            </w: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辖区内持证学校食堂数（家）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实施五常、6T等食品安全管理的单位数（家）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建立HACCP或ISO22000管理体系的单位数（家）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实施“明厨亮灶”数（家）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其中：视频式展示（家）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互联网式展示（家）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辖区内持证学生集体用餐配送单位数（家）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供应的学校数（个）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建立HACCP或ISO22000管理体系的单位数（家）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通过HACCP或ISO22000管理体系认证的单位数（家）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实施“明厨亮灶”数（家）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督促整改情况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学校食堂整改问题数量</w:t>
            </w: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原料进货查验把关不严格（家）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食品加工制作行为不规范（家）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餐具用具清洗消毒不彻底（家）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加工制作环境不清洁（家）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其他食品安全问题（家）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供餐单位整改问题数量</w:t>
            </w: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原料进货查验把关不严格（家）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食品加工制作行为不规范（家）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餐具用具清洗消毒不彻底（家）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加工制作环境不清洁（家）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食品分餐配送过程不合规（家）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其他食品安全问题（家）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监督检查和案件查处情况</w:t>
            </w: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监督检查数（户次）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下达责令改正通知书（份）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行政处罚立案数（起）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吊销许可证（家）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取缔无证经营（家）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移送公安机关案件数（起）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刑事立案数（起）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36" w:lineRule="auto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学生集体供餐违法单位一览表</w:t>
      </w:r>
    </w:p>
    <w:p>
      <w:pPr>
        <w:adjustRightInd w:val="0"/>
        <w:snapToGrid w:val="0"/>
        <w:jc w:val="center"/>
        <w:rPr>
          <w:rFonts w:ascii="仿宋_GB2312" w:eastAsia="仿宋_GB2312"/>
          <w:bCs/>
          <w:sz w:val="32"/>
          <w:szCs w:val="32"/>
        </w:rPr>
      </w:pPr>
    </w:p>
    <w:tbl>
      <w:tblPr>
        <w:tblStyle w:val="7"/>
        <w:tblW w:w="141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3060"/>
        <w:gridCol w:w="3060"/>
        <w:gridCol w:w="3294"/>
        <w:gridCol w:w="2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位 名 称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违法事实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整改情况</w:t>
            </w:r>
          </w:p>
        </w:tc>
        <w:tc>
          <w:tcPr>
            <w:tcW w:w="3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追踪复查情况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行政处罚情况(金额)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1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注：违法单位包括：学校食堂、学生盒饭生产单位、学校食堂配送中心等。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方正小标宋简体" w:eastAsia="方正小标宋简体"/>
          <w:bCs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36" w:lineRule="auto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校园周边食品经营单位检查情况汇总表</w:t>
      </w:r>
    </w:p>
    <w:p>
      <w:pPr>
        <w:adjustRightInd w:val="0"/>
        <w:snapToGrid w:val="0"/>
        <w:spacing w:line="560" w:lineRule="exact"/>
        <w:rPr>
          <w:rFonts w:hAnsi="仿宋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填报单位：                           日期：      年   月   日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3842"/>
        <w:gridCol w:w="2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校园周边食品经营单位总数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出动执法人员（人次）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检查单位数（户次）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发现问题数（个）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其中：已完成整改数（个）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责令改正数（个）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查处情况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立案查处（件）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罚没金额（元）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吊销许可证（家）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涉嫌违法移送公安（宗）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填报人：            审核人：         联系电话：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tabs>
          <w:tab w:val="left" w:pos="8844"/>
        </w:tabs>
        <w:adjustRightInd w:val="0"/>
        <w:snapToGrid w:val="0"/>
        <w:spacing w:line="360" w:lineRule="auto"/>
        <w:rPr>
          <w:szCs w:val="30"/>
        </w:rPr>
      </w:pPr>
    </w:p>
    <w:p>
      <w:pPr>
        <w:tabs>
          <w:tab w:val="left" w:pos="8844"/>
        </w:tabs>
        <w:adjustRightInd w:val="0"/>
        <w:snapToGrid w:val="0"/>
        <w:spacing w:line="360" w:lineRule="auto"/>
        <w:rPr>
          <w:szCs w:val="30"/>
        </w:rPr>
      </w:pPr>
    </w:p>
    <w:p>
      <w:pPr>
        <w:pStyle w:val="13"/>
        <w:snapToGrid w:val="0"/>
        <w:spacing w:line="384" w:lineRule="auto"/>
        <w:ind w:firstLine="268" w:firstLineChars="100"/>
        <w:rPr>
          <w:rFonts w:ascii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-2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.輈...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  <w:lang w:val="zh-CN"/>
      </w:rPr>
      <w:t>—</w:t>
    </w:r>
    <w:r>
      <w:rPr>
        <w:rFonts w:ascii="宋体" w:hAnsi="宋体" w:eastAsia="宋体"/>
        <w:kern w:val="0"/>
        <w:sz w:val="28"/>
        <w:szCs w:val="28"/>
        <w:lang w:val="zh-CN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   \* MERGEFORMAT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  <w:lang w:val="zh-CN"/>
      </w:rPr>
      <w:t>14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  <w:lang w:val="zh-CN"/>
      </w:rPr>
      <w:t xml:space="preserve"> </w:t>
    </w:r>
    <w:r>
      <w:rPr>
        <w:rFonts w:hint="eastAsia" w:ascii="宋体" w:hAnsi="宋体" w:eastAsia="宋体"/>
        <w:kern w:val="0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7492C"/>
    <w:multiLevelType w:val="singleLevel"/>
    <w:tmpl w:val="60B7492C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99"/>
  <w:drawingGridVerticalSpacing w:val="579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68F"/>
    <w:rsid w:val="0006099D"/>
    <w:rsid w:val="000B183E"/>
    <w:rsid w:val="0011001D"/>
    <w:rsid w:val="00121C60"/>
    <w:rsid w:val="00163C76"/>
    <w:rsid w:val="00172A27"/>
    <w:rsid w:val="001A49CB"/>
    <w:rsid w:val="001C5252"/>
    <w:rsid w:val="001E55EE"/>
    <w:rsid w:val="00337AF6"/>
    <w:rsid w:val="0034116F"/>
    <w:rsid w:val="00383914"/>
    <w:rsid w:val="003D1C1B"/>
    <w:rsid w:val="00434431"/>
    <w:rsid w:val="00443C6C"/>
    <w:rsid w:val="00503A02"/>
    <w:rsid w:val="005C749C"/>
    <w:rsid w:val="006775A3"/>
    <w:rsid w:val="00682C4E"/>
    <w:rsid w:val="00691FE6"/>
    <w:rsid w:val="006D0799"/>
    <w:rsid w:val="0070473D"/>
    <w:rsid w:val="007F658C"/>
    <w:rsid w:val="009422D4"/>
    <w:rsid w:val="00956521"/>
    <w:rsid w:val="009E47F9"/>
    <w:rsid w:val="009E55A0"/>
    <w:rsid w:val="00A27B44"/>
    <w:rsid w:val="00A91937"/>
    <w:rsid w:val="00B3521A"/>
    <w:rsid w:val="00B9761B"/>
    <w:rsid w:val="00BD5D8C"/>
    <w:rsid w:val="00C252C4"/>
    <w:rsid w:val="00C53D67"/>
    <w:rsid w:val="00CA309C"/>
    <w:rsid w:val="00CA6D5A"/>
    <w:rsid w:val="00CB51FC"/>
    <w:rsid w:val="00DA2BEA"/>
    <w:rsid w:val="00E129AB"/>
    <w:rsid w:val="00E3695E"/>
    <w:rsid w:val="00E80E74"/>
    <w:rsid w:val="00EA0203"/>
    <w:rsid w:val="00EC028C"/>
    <w:rsid w:val="00EC79D0"/>
    <w:rsid w:val="00F9654C"/>
    <w:rsid w:val="06C82255"/>
    <w:rsid w:val="0A0E5F87"/>
    <w:rsid w:val="0DB907BF"/>
    <w:rsid w:val="12764FE9"/>
    <w:rsid w:val="13DE2CBF"/>
    <w:rsid w:val="188B02E5"/>
    <w:rsid w:val="1A5000C9"/>
    <w:rsid w:val="1B3F314F"/>
    <w:rsid w:val="1EA3757B"/>
    <w:rsid w:val="20265001"/>
    <w:rsid w:val="22140D01"/>
    <w:rsid w:val="23123AC8"/>
    <w:rsid w:val="237426C4"/>
    <w:rsid w:val="27AB1A6F"/>
    <w:rsid w:val="28941E53"/>
    <w:rsid w:val="2D7B2A96"/>
    <w:rsid w:val="2E8D4523"/>
    <w:rsid w:val="2F365B7C"/>
    <w:rsid w:val="2F675323"/>
    <w:rsid w:val="30470BC4"/>
    <w:rsid w:val="312F056C"/>
    <w:rsid w:val="31473EA1"/>
    <w:rsid w:val="33F77E99"/>
    <w:rsid w:val="3BBB3AEB"/>
    <w:rsid w:val="3C71243F"/>
    <w:rsid w:val="3F69348E"/>
    <w:rsid w:val="3FE16F77"/>
    <w:rsid w:val="40BF587B"/>
    <w:rsid w:val="41955C04"/>
    <w:rsid w:val="41ED064F"/>
    <w:rsid w:val="44EB074E"/>
    <w:rsid w:val="4EA43E6B"/>
    <w:rsid w:val="507031AA"/>
    <w:rsid w:val="52BA60F7"/>
    <w:rsid w:val="53C117BD"/>
    <w:rsid w:val="542A4FFC"/>
    <w:rsid w:val="54BA422E"/>
    <w:rsid w:val="56D97265"/>
    <w:rsid w:val="57087F7D"/>
    <w:rsid w:val="5C154485"/>
    <w:rsid w:val="5CAA5780"/>
    <w:rsid w:val="5D740E55"/>
    <w:rsid w:val="5D9E3FF6"/>
    <w:rsid w:val="5DBC7F62"/>
    <w:rsid w:val="5F38176D"/>
    <w:rsid w:val="5F3B70FB"/>
    <w:rsid w:val="6166547F"/>
    <w:rsid w:val="62B25220"/>
    <w:rsid w:val="663B64DA"/>
    <w:rsid w:val="689E2A02"/>
    <w:rsid w:val="69723809"/>
    <w:rsid w:val="6A2F514C"/>
    <w:rsid w:val="6A903FDB"/>
    <w:rsid w:val="6E1F259B"/>
    <w:rsid w:val="729E4745"/>
    <w:rsid w:val="739B4BDB"/>
    <w:rsid w:val="73C91E8E"/>
    <w:rsid w:val="7AD026E3"/>
    <w:rsid w:val="7D2E0E52"/>
    <w:rsid w:val="7D2F0BD4"/>
    <w:rsid w:val="7FBC3DAA"/>
    <w:rsid w:val="FCE7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.輈..." w:hAnsi="仿宋_.輈..." w:eastAsia="仿宋_.輈..." w:cstheme="minorBidi"/>
      <w:color w:val="000000"/>
      <w:sz w:val="24"/>
      <w:lang w:val="en-US" w:eastAsia="zh-CN" w:bidi="ar-SA"/>
    </w:rPr>
  </w:style>
  <w:style w:type="character" w:customStyle="1" w:styleId="11">
    <w:name w:val="标题 Char"/>
    <w:basedOn w:val="8"/>
    <w:link w:val="6"/>
    <w:qFormat/>
    <w:uiPriority w:val="0"/>
    <w:rPr>
      <w:rFonts w:eastAsia="仿宋_GB2312" w:asciiTheme="majorHAnsi" w:hAnsiTheme="majorHAnsi" w:cstheme="majorBidi"/>
      <w:b/>
      <w:bCs/>
      <w:kern w:val="2"/>
      <w:sz w:val="32"/>
      <w:szCs w:val="32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Calibr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982</Words>
  <Characters>5603</Characters>
  <Lines>46</Lines>
  <Paragraphs>13</Paragraphs>
  <TotalTime>13</TotalTime>
  <ScaleCrop>false</ScaleCrop>
  <LinksUpToDate>false</LinksUpToDate>
  <CharactersWithSpaces>6572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2021-06-22T09:06:00Z</dcterms:created>
  <dc:creator>普陀区人民政府专用版</dc:creator>
  <cp:lastModifiedBy>thtf</cp:lastModifiedBy>
  <dcterms:modified xsi:type="dcterms:W3CDTF">2022-01-07T15:44:10Z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2D4734CC98AE40E0BCE7955AB0FA5167</vt:lpwstr>
  </property>
</Properties>
</file>