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>
      <w:pPr>
        <w:pStyle w:val="3"/>
      </w:pPr>
    </w:p>
    <w:p>
      <w:pPr>
        <w:pStyle w:val="4"/>
      </w:pP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</w:rPr>
        <w:t>202</w:t>
      </w:r>
      <w:r>
        <w:rPr>
          <w:rFonts w:hint="eastAsia" w:eastAsia="方正小标宋简体" w:cs="方正小标宋简体"/>
          <w:bCs/>
          <w:sz w:val="52"/>
          <w:szCs w:val="52"/>
          <w:lang w:val="en-US" w:eastAsia="zh-CN"/>
        </w:rPr>
        <w:t>5</w:t>
      </w:r>
      <w:r>
        <w:rPr>
          <w:rFonts w:hint="eastAsia" w:eastAsia="方正小标宋简体" w:cs="方正小标宋简体"/>
          <w:bCs/>
          <w:sz w:val="52"/>
          <w:szCs w:val="52"/>
        </w:rPr>
        <w:t>年度上海市创新型中小企业</w:t>
      </w:r>
    </w:p>
    <w:p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  <w:lang w:eastAsia="zh-CN"/>
        </w:rPr>
        <w:t>申请（复核）</w:t>
      </w:r>
      <w:r>
        <w:rPr>
          <w:rFonts w:hint="eastAsia" w:eastAsia="方正小标宋简体" w:cs="方正小标宋简体"/>
          <w:bCs/>
          <w:sz w:val="52"/>
          <w:szCs w:val="52"/>
        </w:rPr>
        <w:t>表</w:t>
      </w:r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</w:rPr>
      </w:pPr>
      <w:r>
        <w:rPr>
          <w:rFonts w:hint="eastAsia" w:ascii="楷体" w:hAnsi="楷体" w:eastAsia="楷体" w:cs="楷体"/>
          <w:szCs w:val="32"/>
        </w:rPr>
        <w:t>自评</w:t>
      </w:r>
      <w:r>
        <w:rPr>
          <w:rFonts w:hint="eastAsia" w:eastAsia="楷体_GB2312"/>
          <w:szCs w:val="32"/>
        </w:rPr>
        <w:t xml:space="preserve">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</w:t>
      </w:r>
      <w:r>
        <w:rPr>
          <w:rFonts w:hint="eastAsia" w:eastAsia="楷体_GB2312"/>
          <w:szCs w:val="32"/>
        </w:rPr>
        <w:br w:type="textWrapping"/>
      </w:r>
      <w:r>
        <w:rPr>
          <w:rFonts w:hint="eastAsia" w:eastAsia="楷体_GB2312"/>
          <w:szCs w:val="32"/>
        </w:rPr>
        <w:t xml:space="preserve">  注册所在区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  <w:r>
        <w:rPr>
          <w:rFonts w:hint="eastAsia" w:eastAsia="楷体_GB2312"/>
          <w:szCs w:val="32"/>
        </w:rPr>
        <w:t xml:space="preserve">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br w:type="page"/>
      </w:r>
    </w:p>
    <w:tbl>
      <w:tblPr>
        <w:tblStyle w:val="6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1591"/>
        <w:gridCol w:w="642"/>
        <w:gridCol w:w="2075"/>
        <w:gridCol w:w="826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trike/>
                <w:color w:val="54823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trike/>
                <w:color w:val="54823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工商注册时间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1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699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%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从事该产品领域的时间（单位：年）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行业领军企业（3个以内）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3经济效益和经营情况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重要指标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主营业务收入总额占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营业收入总额比重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研发费用总额占营业收入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总额比重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股权融资总额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62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近三年内新增股权融资额总额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合格机构投资者的实缴额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万元以上</w:t>
            </w:r>
          </w:p>
          <w:p>
            <w:pPr>
              <w:pStyle w:val="3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最新企业估值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项，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属于Ⅰ类高价值知识产权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属于自主研发的Ⅰ类知识产权    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其中：软件著作权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684" w:firstLineChars="3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80" w:lineRule="exact"/>
              <w:ind w:firstLine="684" w:firstLineChars="3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近3年是否获得国家级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近3年是否获得省级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科技奖励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获得有关荣誉情况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（有效期内）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如是，请打钩: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高新技术企业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国家级技术创新示范企业  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知识产权优势企业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知识产权示范企业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是否拥有经认定的省部级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以上研发机构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近3年进入“创客中国”中小企业创新创业大赛全国500强、200强、50强名单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500强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200强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 所属领域及其他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所属领域及其他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□否 其他领域请说明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 请打钩：</w:t>
            </w:r>
          </w:p>
          <w:p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新一代信息技术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  <w:p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高端装备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制造产业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新能源汽车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  <w:p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节能环保产业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数字创意产业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相关服务业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011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6、自评结果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直通条件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（如符合，请在对应□后面打“√”；如不符合，打“×”；如未勾选，视为不符合）</w:t>
            </w:r>
          </w:p>
        </w:tc>
        <w:tc>
          <w:tcPr>
            <w:tcW w:w="513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近3年是否获得国家级、省级科技奖励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拥有经认定的省部级以上研发机构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近三年新增股权融资总额（合格机构投资者的实缴额）500万元以上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评分结果</w:t>
            </w: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创新能力指标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（满分40分）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1.与企业主导产品相关的有效知识产权数量（满分20分）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2.上年度研发费用总额占营业收入总额比重（满分20分）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成长性指标</w:t>
            </w:r>
          </w:p>
          <w:p>
            <w:pPr>
              <w:pStyle w:val="3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（满分30分）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3.上年度主营业务收入增长率（满分20分）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上年度资产负债率（满分10分）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专业化指标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30分）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5.主导产品所属领域情况（满分10分）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6.上年度主营业务收入总额占营业收入总额比重（满分20分）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0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>
            <w:pPr>
              <w:pStyle w:val="3"/>
              <w:spacing w:after="0"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spacing w:line="280" w:lineRule="exact"/>
              <w:ind w:firstLine="456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法定代表人（签名）：        （企业公章）：</w:t>
            </w:r>
          </w:p>
          <w:p>
            <w:pPr>
              <w:widowControl/>
              <w:spacing w:line="280" w:lineRule="exact"/>
              <w:ind w:firstLine="456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期：        年      月  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br w:type="column"/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shd w:val="clear" w:color="auto" w:fill="FFFFFF"/>
        </w:rPr>
        <w:t>佐证材料清单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1、营</w:t>
      </w:r>
      <w:r>
        <w:rPr>
          <w:rFonts w:hint="eastAsia" w:ascii="仿宋_GB2312" w:eastAsia="仿宋_GB2312"/>
          <w:color w:val="auto"/>
          <w:sz w:val="32"/>
          <w:szCs w:val="32"/>
        </w:rPr>
        <w:t>业执照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2022年、2023年经审计的财务报表（资产负债表和利润表），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中小企业股权融资登记单（由上海联合产权交易所预审并出具，企业可登录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企业集享云平台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https://saas.shexgrp.com/equityFinancing进行申请，如有问题请联系 021-62657272-320 陈老师），或提供近三年股权融资协议、投资款银行到账凭证、投资人合格机构投资者备案证明等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4、近三年获得国家级科技奖励证明材料（国家科学技术进步奖、国家自然科学奖、国家技术发明奖、国防科技奖，应包含排名情况证明）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5、近三年获得市级科技奖励证明材料（市级科学技术奖的一、二、三等奖，应包含排名情况）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6、获得高新技术企业、国家级技术创新示范企业、知识产权优势企业、知识产权示范企业等荣誉（均为有效期内）证明材料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7、近三年进入“创客中国”中小企业创新创业大赛全国500强、200强、50强企业组名单的证明材料（“创客中国”官方网站公示）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</w:t>
      </w:r>
      <w:r>
        <w:rPr>
          <w:rFonts w:hint="eastAsia" w:ascii="仿宋_GB2312" w:eastAsia="仿宋_GB2312"/>
          <w:spacing w:val="-6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9、I类、II类知识产权证书（I类、II类知识产权类别见附件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10、对申报材料真实性的声明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11、可证明符合条件的其他材料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A7E3E"/>
    <w:rsid w:val="FE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character" w:styleId="8">
    <w:name w:val="footnote reference"/>
    <w:basedOn w:val="7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2025-01-13T09:42:00Z</dcterms:created>
  <dc:creator>lenovo</dc:creator>
  <cp:lastModifiedBy>lenovo</cp:lastModifiedBy>
  <dcterms:modified xsi:type="dcterms:W3CDTF">2025-01-13T09:44:05Z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