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rPr>
          <w:rFonts w:ascii="Arial Unicode MS" w:hAnsi="Arial Unicode MS" w:eastAsia="Arial Unicode MS" w:cs="Arial Unicode MS"/>
        </w:rPr>
      </w:pPr>
      <w:bookmarkStart w:id="9" w:name="_GoBack"/>
      <w:bookmarkEnd w:id="9"/>
      <w:r>
        <w:rPr>
          <w:rFonts w:ascii="Arial Unicode MS" w:hAnsi="Arial Unicode MS" w:eastAsia="Arial Unicode MS" w:cs="Arial Unicode MS"/>
        </w:rPr>
        <w:drawing>
          <wp:anchor distT="0" distB="0" distL="114300" distR="114300" simplePos="0" relativeHeight="251659264" behindDoc="1" locked="0" layoutInCell="1" allowOverlap="0">
            <wp:simplePos x="0" y="0"/>
            <wp:positionH relativeFrom="column">
              <wp:posOffset>0</wp:posOffset>
            </wp:positionH>
            <wp:positionV relativeFrom="paragraph">
              <wp:posOffset>100965</wp:posOffset>
            </wp:positionV>
            <wp:extent cx="4926965" cy="1002030"/>
            <wp:effectExtent l="19050" t="0" r="0" b="0"/>
            <wp:wrapTight wrapText="bothSides">
              <wp:wrapPolygon>
                <wp:start x="3424" y="6160"/>
                <wp:lineTo x="1670" y="6570"/>
                <wp:lineTo x="-84" y="9856"/>
                <wp:lineTo x="-84" y="14783"/>
                <wp:lineTo x="1921" y="15194"/>
                <wp:lineTo x="8101" y="15194"/>
                <wp:lineTo x="8519" y="15194"/>
                <wp:lineTo x="17872" y="15194"/>
                <wp:lineTo x="20879" y="14783"/>
                <wp:lineTo x="20962" y="6981"/>
                <wp:lineTo x="5679" y="6160"/>
                <wp:lineTo x="3424" y="6160"/>
              </wp:wrapPolygon>
            </wp:wrapTight>
            <wp:docPr id="32" name="图片 3" descr="logo_cs_clou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 descr="logo_cs_cloud"/>
                    <pic:cNvPicPr>
                      <a:picLocks noChangeAspect="true" noChangeArrowheads="true"/>
                    </pic:cNvPicPr>
                  </pic:nvPicPr>
                  <pic:blipFill>
                    <a:blip r:embed="rId9" cstate="print"/>
                    <a:srcRect/>
                    <a:stretch>
                      <a:fillRect/>
                    </a:stretch>
                  </pic:blipFill>
                  <pic:spPr>
                    <a:xfrm>
                      <a:off x="0" y="0"/>
                      <a:ext cx="4926965" cy="1002030"/>
                    </a:xfrm>
                    <a:prstGeom prst="rect">
                      <a:avLst/>
                    </a:prstGeom>
                    <a:noFill/>
                    <a:ln w="9525">
                      <a:noFill/>
                      <a:miter lim="800000"/>
                      <a:headEnd/>
                      <a:tailEnd/>
                    </a:ln>
                  </pic:spPr>
                </pic:pic>
              </a:graphicData>
            </a:graphic>
          </wp:anchor>
        </w:drawing>
      </w:r>
    </w:p>
    <w:p>
      <w:pPr>
        <w:pStyle w:val="4"/>
        <w:spacing w:before="163" w:after="163"/>
        <w:rPr>
          <w:rFonts w:ascii="黑体" w:hAnsi="黑体" w:eastAsia="黑体"/>
          <w:b/>
          <w:color w:val="0000FF"/>
          <w:szCs w:val="28"/>
        </w:rPr>
      </w:pPr>
    </w:p>
    <w:p>
      <w:pPr>
        <w:pStyle w:val="4"/>
        <w:spacing w:before="163" w:after="163"/>
        <w:jc w:val="center"/>
        <w:rPr>
          <w:rFonts w:ascii="黑体" w:hAnsi="黑体" w:eastAsia="黑体"/>
          <w:b/>
          <w:color w:val="0000FF"/>
          <w:szCs w:val="28"/>
        </w:rPr>
      </w:pPr>
    </w:p>
    <w:p>
      <w:pPr>
        <w:pStyle w:val="4"/>
        <w:spacing w:before="163" w:after="163"/>
        <w:jc w:val="center"/>
        <w:rPr>
          <w:rFonts w:ascii="黑体" w:hAnsi="黑体" w:eastAsia="黑体"/>
          <w:b/>
          <w:color w:val="0000FF"/>
          <w:sz w:val="36"/>
          <w:szCs w:val="36"/>
        </w:rPr>
      </w:pPr>
      <w:r>
        <w:rPr>
          <w:rFonts w:hint="eastAsia" w:ascii="Arial Unicode MS" w:hAnsi="Arial Unicode MS" w:eastAsia="Arial Unicode MS" w:cs="Arial Unicode MS"/>
          <w:sz w:val="36"/>
          <w:szCs w:val="36"/>
        </w:rPr>
        <w:t>w</w:t>
      </w:r>
      <w:r>
        <w:rPr>
          <w:rFonts w:ascii="Arial Unicode MS" w:hAnsi="Arial Unicode MS" w:eastAsia="Arial Unicode MS" w:cs="Arial Unicode MS"/>
          <w:sz w:val="36"/>
          <w:szCs w:val="36"/>
        </w:rPr>
        <w:t>ww.ssme.</w:t>
      </w:r>
      <w:r>
        <w:rPr>
          <w:rFonts w:hint="eastAsia" w:ascii="Arial Unicode MS" w:hAnsi="Arial Unicode MS" w:eastAsia="Arial Unicode MS" w:cs="Arial Unicode MS"/>
          <w:sz w:val="36"/>
          <w:szCs w:val="36"/>
        </w:rPr>
        <w:t>sh.</w:t>
      </w:r>
      <w:r>
        <w:rPr>
          <w:rFonts w:ascii="Arial Unicode MS" w:hAnsi="Arial Unicode MS" w:eastAsia="Arial Unicode MS" w:cs="Arial Unicode MS"/>
          <w:sz w:val="36"/>
          <w:szCs w:val="36"/>
        </w:rPr>
        <w:t>gov.cn</w:t>
      </w:r>
    </w:p>
    <w:p>
      <w:pPr>
        <w:pStyle w:val="4"/>
        <w:jc w:val="center"/>
        <w:rPr>
          <w:rFonts w:ascii="黑体" w:hAnsi="黑体" w:eastAsia="黑体"/>
          <w:sz w:val="52"/>
        </w:rPr>
      </w:pPr>
      <w:r>
        <w:rPr>
          <w:rFonts w:hint="eastAsia" w:ascii="黑体" w:hAnsi="黑体" w:eastAsia="黑体"/>
          <w:sz w:val="52"/>
        </w:rPr>
        <w:t>运行监测数据上报</w:t>
      </w:r>
    </w:p>
    <w:p>
      <w:pPr>
        <w:pStyle w:val="4"/>
        <w:jc w:val="center"/>
        <w:rPr>
          <w:rFonts w:ascii="宋体"/>
          <w:b/>
          <w:szCs w:val="24"/>
        </w:rPr>
      </w:pPr>
      <w:r>
        <w:rPr>
          <w:rFonts w:hint="eastAsia" w:ascii="黑体" w:hAnsi="黑体" w:eastAsia="黑体"/>
          <w:sz w:val="52"/>
        </w:rPr>
        <w:t>企业操作手册</w:t>
      </w:r>
    </w:p>
    <w:p>
      <w:pPr>
        <w:pStyle w:val="4"/>
        <w:jc w:val="center"/>
        <w:rPr>
          <w:rFonts w:ascii="宋体"/>
          <w:b/>
          <w:szCs w:val="24"/>
        </w:rPr>
      </w:pPr>
    </w:p>
    <w:p>
      <w:pPr>
        <w:pStyle w:val="4"/>
        <w:spacing w:line="360" w:lineRule="atLeast"/>
        <w:rPr>
          <w:rFonts w:ascii="宋体" w:hAnsi="宋体" w:cs="Times New Roman"/>
          <w:b/>
          <w:kern w:val="0"/>
          <w:szCs w:val="24"/>
        </w:rPr>
      </w:pPr>
      <w:r>
        <w:rPr>
          <w:rFonts w:hint="eastAsia" w:ascii="宋体"/>
          <w:b/>
          <w:color w:val="0000FF"/>
          <w:szCs w:val="24"/>
        </w:rPr>
        <w:t>　　　　　　</w:t>
      </w:r>
      <w:r>
        <w:rPr>
          <w:rFonts w:hint="eastAsia" w:ascii="宋体" w:hAnsi="宋体" w:cs="Times New Roman"/>
          <w:b/>
          <w:kern w:val="0"/>
          <w:szCs w:val="24"/>
        </w:rPr>
        <w:t>指导单位：工信部中小企业局</w:t>
      </w:r>
    </w:p>
    <w:p>
      <w:pPr>
        <w:pStyle w:val="4"/>
        <w:spacing w:line="360" w:lineRule="atLeast"/>
        <w:rPr>
          <w:rFonts w:ascii="宋体" w:hAnsi="宋体"/>
          <w:b/>
          <w:color w:val="0000FF"/>
          <w:szCs w:val="24"/>
        </w:rPr>
      </w:pPr>
      <w:r>
        <w:rPr>
          <w:rFonts w:hint="eastAsia" w:ascii="宋体" w:hAnsi="宋体" w:cs="Times New Roman"/>
          <w:b/>
          <w:kern w:val="0"/>
          <w:szCs w:val="24"/>
        </w:rPr>
        <w:t xml:space="preserve">            主管单位：上海市经济和信息化委员会</w:t>
      </w:r>
    </w:p>
    <w:p>
      <w:pPr>
        <w:spacing w:line="360" w:lineRule="atLeast"/>
        <w:ind w:firstLine="1454" w:firstLineChars="606"/>
        <w:rPr>
          <w:rFonts w:ascii="宋体" w:hAnsi="宋体"/>
          <w:b/>
          <w:szCs w:val="24"/>
        </w:rPr>
      </w:pPr>
      <w:r>
        <w:rPr>
          <w:rFonts w:hint="eastAsia" w:ascii="宋体" w:hAnsi="宋体"/>
          <w:b/>
          <w:szCs w:val="24"/>
        </w:rPr>
        <w:t>业务单位：上海市促进中小企业发展协调办公室</w:t>
      </w:r>
    </w:p>
    <w:p>
      <w:pPr>
        <w:spacing w:line="360" w:lineRule="atLeast"/>
        <w:ind w:firstLine="1454" w:firstLineChars="606"/>
        <w:rPr>
          <w:rFonts w:ascii="宋体" w:hAnsi="宋体"/>
          <w:b/>
          <w:szCs w:val="24"/>
        </w:rPr>
      </w:pPr>
      <w:r>
        <w:rPr>
          <w:rFonts w:hint="eastAsia" w:ascii="宋体" w:hAnsi="宋体"/>
          <w:b/>
          <w:szCs w:val="24"/>
        </w:rPr>
        <w:t xml:space="preserve">          上海市中小企业发展服务中心</w:t>
      </w:r>
    </w:p>
    <w:p>
      <w:pPr>
        <w:tabs>
          <w:tab w:val="left" w:pos="6720"/>
        </w:tabs>
        <w:ind w:firstLine="0"/>
        <w:rPr>
          <w:rFonts w:ascii="宋体"/>
          <w:b/>
          <w:sz w:val="28"/>
          <w:szCs w:val="28"/>
        </w:rPr>
      </w:pPr>
      <w:r>
        <w:rPr>
          <w:rFonts w:hint="eastAsia" w:ascii="宋体"/>
          <w:b/>
          <w:sz w:val="28"/>
          <w:szCs w:val="28"/>
        </w:rPr>
        <w:t xml:space="preserve">                               </w:t>
      </w:r>
      <w:r>
        <w:rPr>
          <w:rFonts w:ascii="宋体"/>
          <w:b/>
          <w:sz w:val="28"/>
          <w:szCs w:val="28"/>
        </w:rPr>
        <w:tab/>
      </w:r>
    </w:p>
    <w:p>
      <w:pPr>
        <w:jc w:val="center"/>
        <w:rPr>
          <w:rFonts w:ascii="宋体"/>
          <w:b/>
          <w:sz w:val="28"/>
          <w:szCs w:val="28"/>
        </w:rPr>
      </w:pPr>
      <w:r>
        <w:rPr>
          <w:rFonts w:ascii="宋体"/>
          <w:b/>
          <w:sz w:val="28"/>
          <w:szCs w:val="28"/>
        </w:rPr>
        <w:fldChar w:fldCharType="begin"/>
      </w:r>
      <w:r>
        <w:rPr>
          <w:rFonts w:hint="eastAsia" w:ascii="宋体"/>
          <w:b/>
          <w:sz w:val="28"/>
          <w:szCs w:val="28"/>
        </w:rPr>
        <w:instrText xml:space="preserve">SAVEDATE  \@ "yyyy'年'M'月'd'日'"  \* MERGEFORMAT</w:instrText>
      </w:r>
      <w:r>
        <w:rPr>
          <w:rFonts w:ascii="宋体"/>
          <w:b/>
          <w:sz w:val="28"/>
          <w:szCs w:val="28"/>
        </w:rPr>
        <w:fldChar w:fldCharType="separate"/>
      </w:r>
      <w:r>
        <w:rPr>
          <w:rFonts w:ascii="宋体"/>
          <w:b/>
          <w:sz w:val="28"/>
          <w:szCs w:val="28"/>
        </w:rPr>
        <w:t>2023年12月13日</w:t>
      </w:r>
      <w:r>
        <w:rPr>
          <w:rFonts w:ascii="宋体"/>
          <w:b/>
          <w:sz w:val="28"/>
          <w:szCs w:val="28"/>
        </w:rPr>
        <w:fldChar w:fldCharType="end"/>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1781"/>
        <w:gridCol w:w="1655"/>
        <w:gridCol w:w="1647"/>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tcPr>
          <w:p>
            <w:pPr>
              <w:pStyle w:val="15"/>
              <w:ind w:firstLine="480"/>
              <w:rPr>
                <w:lang w:eastAsia="zh-CN"/>
              </w:rPr>
            </w:pPr>
            <w:r>
              <w:rPr>
                <w:rFonts w:hint="eastAsia"/>
                <w:lang w:eastAsia="zh-CN"/>
              </w:rPr>
              <w:t>版本</w:t>
            </w:r>
          </w:p>
        </w:tc>
        <w:tc>
          <w:tcPr>
            <w:tcW w:w="1781" w:type="dxa"/>
          </w:tcPr>
          <w:p>
            <w:pPr>
              <w:pStyle w:val="15"/>
              <w:ind w:firstLine="480"/>
              <w:rPr>
                <w:lang w:eastAsia="zh-CN"/>
              </w:rPr>
            </w:pPr>
            <w:r>
              <w:rPr>
                <w:rFonts w:hint="eastAsia"/>
                <w:lang w:eastAsia="zh-CN"/>
              </w:rPr>
              <w:t>内容</w:t>
            </w:r>
          </w:p>
        </w:tc>
        <w:tc>
          <w:tcPr>
            <w:tcW w:w="1655" w:type="dxa"/>
          </w:tcPr>
          <w:p>
            <w:pPr>
              <w:pStyle w:val="15"/>
              <w:ind w:firstLine="480"/>
              <w:rPr>
                <w:lang w:eastAsia="zh-CN"/>
              </w:rPr>
            </w:pPr>
            <w:r>
              <w:rPr>
                <w:rFonts w:hint="eastAsia"/>
                <w:lang w:eastAsia="zh-CN"/>
              </w:rPr>
              <w:t>日期</w:t>
            </w:r>
          </w:p>
        </w:tc>
        <w:tc>
          <w:tcPr>
            <w:tcW w:w="1647" w:type="dxa"/>
          </w:tcPr>
          <w:p>
            <w:pPr>
              <w:pStyle w:val="15"/>
              <w:ind w:firstLine="480"/>
              <w:rPr>
                <w:lang w:eastAsia="zh-CN"/>
              </w:rPr>
            </w:pPr>
            <w:r>
              <w:rPr>
                <w:rFonts w:hint="eastAsia"/>
                <w:lang w:eastAsia="zh-CN"/>
              </w:rPr>
              <w:t>编写</w:t>
            </w:r>
          </w:p>
        </w:tc>
        <w:tc>
          <w:tcPr>
            <w:tcW w:w="1647" w:type="dxa"/>
          </w:tcPr>
          <w:p>
            <w:pPr>
              <w:pStyle w:val="15"/>
              <w:ind w:firstLine="480"/>
              <w:rPr>
                <w:lang w:eastAsia="zh-CN"/>
              </w:rPr>
            </w:pPr>
            <w:r>
              <w:rPr>
                <w:rFonts w:hint="eastAsia"/>
                <w:lang w:eastAsia="zh-CN"/>
              </w:rPr>
              <w:t>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tcPr>
          <w:p>
            <w:pPr>
              <w:pStyle w:val="15"/>
              <w:ind w:firstLine="480"/>
              <w:rPr>
                <w:lang w:eastAsia="zh-CN"/>
              </w:rPr>
            </w:pPr>
            <w:r>
              <w:rPr>
                <w:rFonts w:hint="eastAsia"/>
                <w:lang w:eastAsia="zh-CN"/>
              </w:rPr>
              <w:t>1.</w:t>
            </w:r>
            <w:r>
              <w:rPr>
                <w:lang w:eastAsia="zh-CN"/>
              </w:rPr>
              <w:t>1</w:t>
            </w:r>
          </w:p>
        </w:tc>
        <w:tc>
          <w:tcPr>
            <w:tcW w:w="1781" w:type="dxa"/>
          </w:tcPr>
          <w:p>
            <w:pPr>
              <w:pStyle w:val="15"/>
              <w:rPr>
                <w:lang w:eastAsia="zh-CN"/>
              </w:rPr>
            </w:pPr>
            <w:r>
              <w:rPr>
                <w:rFonts w:hint="eastAsia"/>
                <w:lang w:eastAsia="zh-CN"/>
              </w:rPr>
              <w:t>月度问卷填报及详情页改动</w:t>
            </w:r>
          </w:p>
        </w:tc>
        <w:tc>
          <w:tcPr>
            <w:tcW w:w="1655" w:type="dxa"/>
          </w:tcPr>
          <w:p>
            <w:pPr>
              <w:pStyle w:val="15"/>
              <w:rPr>
                <w:lang w:eastAsia="zh-CN"/>
              </w:rPr>
            </w:pPr>
            <w:r>
              <w:rPr>
                <w:rFonts w:hint="eastAsia"/>
                <w:lang w:eastAsia="zh-CN"/>
              </w:rPr>
              <w:t>202</w:t>
            </w:r>
            <w:r>
              <w:rPr>
                <w:lang w:eastAsia="zh-CN"/>
              </w:rPr>
              <w:t>1</w:t>
            </w:r>
            <w:r>
              <w:rPr>
                <w:rFonts w:hint="eastAsia"/>
                <w:lang w:eastAsia="zh-CN"/>
              </w:rPr>
              <w:t>-</w:t>
            </w:r>
            <w:r>
              <w:rPr>
                <w:lang w:eastAsia="zh-CN"/>
              </w:rPr>
              <w:t>11</w:t>
            </w:r>
            <w:r>
              <w:rPr>
                <w:rFonts w:hint="eastAsia"/>
                <w:lang w:eastAsia="zh-CN"/>
              </w:rPr>
              <w:t>-</w:t>
            </w:r>
            <w:r>
              <w:rPr>
                <w:lang w:eastAsia="zh-CN"/>
              </w:rPr>
              <w:t>29</w:t>
            </w:r>
          </w:p>
        </w:tc>
        <w:tc>
          <w:tcPr>
            <w:tcW w:w="1647" w:type="dxa"/>
          </w:tcPr>
          <w:p>
            <w:pPr>
              <w:pStyle w:val="15"/>
              <w:ind w:firstLine="480"/>
              <w:rPr>
                <w:lang w:eastAsia="zh-CN"/>
              </w:rPr>
            </w:pPr>
            <w:r>
              <w:rPr>
                <w:rFonts w:hint="eastAsia"/>
                <w:lang w:eastAsia="zh-CN"/>
              </w:rPr>
              <w:t>服务中心</w:t>
            </w:r>
          </w:p>
        </w:tc>
        <w:tc>
          <w:tcPr>
            <w:tcW w:w="1647" w:type="dxa"/>
          </w:tcPr>
          <w:p>
            <w:pPr>
              <w:pStyle w:val="15"/>
              <w:ind w:firstLine="480"/>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tcPr>
          <w:p>
            <w:pPr>
              <w:pStyle w:val="15"/>
              <w:ind w:firstLine="480"/>
              <w:rPr>
                <w:lang w:eastAsia="zh-CN"/>
              </w:rPr>
            </w:pPr>
            <w:r>
              <w:rPr>
                <w:rFonts w:hint="eastAsia"/>
                <w:lang w:eastAsia="zh-CN"/>
              </w:rPr>
              <w:t>1</w:t>
            </w:r>
            <w:r>
              <w:rPr>
                <w:lang w:eastAsia="zh-CN"/>
              </w:rPr>
              <w:t>.2</w:t>
            </w:r>
          </w:p>
        </w:tc>
        <w:tc>
          <w:tcPr>
            <w:tcW w:w="1781" w:type="dxa"/>
          </w:tcPr>
          <w:p>
            <w:pPr>
              <w:pStyle w:val="15"/>
              <w:rPr>
                <w:lang w:eastAsia="zh-CN"/>
              </w:rPr>
            </w:pPr>
            <w:r>
              <w:rPr>
                <w:rFonts w:hint="eastAsia"/>
                <w:lang w:eastAsia="zh-CN"/>
              </w:rPr>
              <w:t>运行监测填报更新，填报员功能去除</w:t>
            </w:r>
          </w:p>
        </w:tc>
        <w:tc>
          <w:tcPr>
            <w:tcW w:w="1655" w:type="dxa"/>
          </w:tcPr>
          <w:p>
            <w:pPr>
              <w:pStyle w:val="15"/>
              <w:rPr>
                <w:lang w:eastAsia="zh-CN"/>
              </w:rPr>
            </w:pPr>
            <w:r>
              <w:rPr>
                <w:rFonts w:hint="eastAsia"/>
                <w:lang w:eastAsia="zh-CN"/>
              </w:rPr>
              <w:t>2</w:t>
            </w:r>
            <w:r>
              <w:rPr>
                <w:lang w:eastAsia="zh-CN"/>
              </w:rPr>
              <w:t>023-12-05</w:t>
            </w:r>
          </w:p>
        </w:tc>
        <w:tc>
          <w:tcPr>
            <w:tcW w:w="1647" w:type="dxa"/>
          </w:tcPr>
          <w:p>
            <w:pPr>
              <w:pStyle w:val="15"/>
              <w:ind w:firstLine="480"/>
              <w:rPr>
                <w:lang w:eastAsia="zh-CN"/>
              </w:rPr>
            </w:pPr>
            <w:r>
              <w:rPr>
                <w:rFonts w:hint="eastAsia"/>
                <w:lang w:eastAsia="zh-CN"/>
              </w:rPr>
              <w:t>服务中心</w:t>
            </w:r>
          </w:p>
        </w:tc>
        <w:tc>
          <w:tcPr>
            <w:tcW w:w="1647" w:type="dxa"/>
          </w:tcPr>
          <w:p>
            <w:pPr>
              <w:pStyle w:val="15"/>
              <w:ind w:firstLine="480"/>
              <w:rPr>
                <w:lang w:eastAsia="zh-CN"/>
              </w:rPr>
            </w:pPr>
          </w:p>
        </w:tc>
      </w:tr>
    </w:tbl>
    <w:p>
      <w:pPr>
        <w:ind w:firstLine="0"/>
        <w:rPr>
          <w:b/>
          <w:sz w:val="28"/>
          <w:szCs w:val="28"/>
        </w:rPr>
        <w:sectPr>
          <w:pgSz w:w="11906" w:h="16838"/>
          <w:pgMar w:top="1418" w:right="1701" w:bottom="1418" w:left="1814" w:header="680" w:footer="851" w:gutter="0"/>
          <w:pgNumType w:fmt="lowerRoman" w:start="1"/>
          <w:cols w:space="720" w:num="1"/>
          <w:docGrid w:type="linesAndChars" w:linePitch="326" w:charSpace="0"/>
        </w:sectPr>
      </w:pPr>
    </w:p>
    <w:p>
      <w:pPr>
        <w:pageBreakBefore/>
        <w:ind w:firstLine="0"/>
        <w:jc w:val="center"/>
        <w:rPr>
          <w:b/>
          <w:bCs/>
          <w:sz w:val="32"/>
        </w:rPr>
      </w:pPr>
      <w:r>
        <w:rPr>
          <w:rFonts w:hint="eastAsia"/>
          <w:b/>
          <w:bCs/>
          <w:sz w:val="32"/>
        </w:rPr>
        <w:t>目录</w:t>
      </w:r>
    </w:p>
    <w:p>
      <w:pPr>
        <w:pStyle w:val="14"/>
        <w:tabs>
          <w:tab w:val="right" w:leader="dot" w:pos="8381"/>
        </w:tabs>
        <w:rPr>
          <w:rFonts w:eastAsiaTheme="minorEastAsia"/>
          <w:smallCaps w:val="0"/>
          <w:sz w:val="21"/>
          <w14:ligatures w14:val="standardContextual"/>
        </w:rPr>
      </w:pPr>
      <w:r>
        <w:rPr>
          <w:smallCaps w:val="0"/>
          <w:color w:val="000000" w:themeColor="text1"/>
          <w14:textFill>
            <w14:solidFill>
              <w14:schemeClr w14:val="tx1"/>
            </w14:solidFill>
          </w14:textFill>
        </w:rPr>
        <w:fldChar w:fldCharType="begin"/>
      </w:r>
      <w:r>
        <w:rPr>
          <w:smallCaps w:val="0"/>
          <w:color w:val="000000" w:themeColor="text1"/>
          <w14:textFill>
            <w14:solidFill>
              <w14:schemeClr w14:val="tx1"/>
            </w14:solidFill>
          </w14:textFill>
        </w:rPr>
        <w:instrText xml:space="preserve"> TOC \o "1-3" \h \z \u </w:instrText>
      </w:r>
      <w:r>
        <w:rPr>
          <w:smallCaps w:val="0"/>
          <w:color w:val="000000" w:themeColor="text1"/>
          <w14:textFill>
            <w14:solidFill>
              <w14:schemeClr w14:val="tx1"/>
            </w14:solidFill>
          </w14:textFill>
        </w:rPr>
        <w:fldChar w:fldCharType="separate"/>
      </w:r>
      <w:r>
        <w:fldChar w:fldCharType="begin"/>
      </w:r>
      <w:r>
        <w:instrText xml:space="preserve"> HYPERLINK \l "_Toc153354212" </w:instrText>
      </w:r>
      <w:r>
        <w:fldChar w:fldCharType="separate"/>
      </w:r>
      <w:r>
        <w:rPr>
          <w:rStyle w:val="23"/>
        </w:rPr>
        <w:t>第一章 登录模块</w:t>
      </w:r>
      <w:r>
        <w:tab/>
      </w:r>
      <w:r>
        <w:fldChar w:fldCharType="begin"/>
      </w:r>
      <w:r>
        <w:instrText xml:space="preserve"> PAGEREF _Toc153354212 \h </w:instrText>
      </w:r>
      <w:r>
        <w:fldChar w:fldCharType="separate"/>
      </w:r>
      <w:r>
        <w:t>1</w:t>
      </w:r>
      <w:r>
        <w:fldChar w:fldCharType="end"/>
      </w:r>
      <w:r>
        <w:fldChar w:fldCharType="end"/>
      </w:r>
    </w:p>
    <w:p>
      <w:pPr>
        <w:pStyle w:val="7"/>
        <w:tabs>
          <w:tab w:val="right" w:leader="dot" w:pos="8381"/>
        </w:tabs>
        <w:rPr>
          <w:rFonts w:eastAsiaTheme="minorEastAsia"/>
          <w:i w:val="0"/>
          <w:sz w:val="21"/>
          <w14:ligatures w14:val="standardContextual"/>
        </w:rPr>
      </w:pPr>
      <w:r>
        <w:fldChar w:fldCharType="begin"/>
      </w:r>
      <w:r>
        <w:instrText xml:space="preserve"> HYPERLINK \l "_Toc153354213" </w:instrText>
      </w:r>
      <w:r>
        <w:fldChar w:fldCharType="separate"/>
      </w:r>
      <w:r>
        <w:rPr>
          <w:rStyle w:val="23"/>
          <w:rFonts w:ascii="Arial" w:hAnsi="Arial"/>
        </w:rPr>
        <w:t>1.1</w:t>
      </w:r>
      <w:r>
        <w:rPr>
          <w:rStyle w:val="23"/>
        </w:rPr>
        <w:t xml:space="preserve"> 填报企业登录</w:t>
      </w:r>
      <w:r>
        <w:tab/>
      </w:r>
      <w:r>
        <w:fldChar w:fldCharType="begin"/>
      </w:r>
      <w:r>
        <w:instrText xml:space="preserve"> PAGEREF _Toc153354213 \h </w:instrText>
      </w:r>
      <w:r>
        <w:fldChar w:fldCharType="separate"/>
      </w:r>
      <w:r>
        <w:t>1</w:t>
      </w:r>
      <w:r>
        <w:fldChar w:fldCharType="end"/>
      </w:r>
      <w:r>
        <w:fldChar w:fldCharType="end"/>
      </w:r>
    </w:p>
    <w:p>
      <w:pPr>
        <w:pStyle w:val="14"/>
        <w:tabs>
          <w:tab w:val="right" w:leader="dot" w:pos="8381"/>
        </w:tabs>
        <w:rPr>
          <w:rFonts w:eastAsiaTheme="minorEastAsia"/>
          <w:smallCaps w:val="0"/>
          <w:sz w:val="21"/>
          <w14:ligatures w14:val="standardContextual"/>
        </w:rPr>
      </w:pPr>
      <w:r>
        <w:fldChar w:fldCharType="begin"/>
      </w:r>
      <w:r>
        <w:instrText xml:space="preserve"> HYPERLINK \l "_Toc153354214" </w:instrText>
      </w:r>
      <w:r>
        <w:fldChar w:fldCharType="separate"/>
      </w:r>
      <w:r>
        <w:rPr>
          <w:rStyle w:val="23"/>
        </w:rPr>
        <w:t>第二章 数据填报模块</w:t>
      </w:r>
      <w:r>
        <w:tab/>
      </w:r>
      <w:r>
        <w:fldChar w:fldCharType="begin"/>
      </w:r>
      <w:r>
        <w:instrText xml:space="preserve"> PAGEREF _Toc153354214 \h </w:instrText>
      </w:r>
      <w:r>
        <w:fldChar w:fldCharType="separate"/>
      </w:r>
      <w:r>
        <w:t>3</w:t>
      </w:r>
      <w:r>
        <w:fldChar w:fldCharType="end"/>
      </w:r>
      <w:r>
        <w:fldChar w:fldCharType="end"/>
      </w:r>
    </w:p>
    <w:p>
      <w:pPr>
        <w:pStyle w:val="7"/>
        <w:tabs>
          <w:tab w:val="right" w:leader="dot" w:pos="8381"/>
        </w:tabs>
        <w:rPr>
          <w:rFonts w:eastAsiaTheme="minorEastAsia"/>
          <w:i w:val="0"/>
          <w:sz w:val="21"/>
          <w14:ligatures w14:val="standardContextual"/>
        </w:rPr>
      </w:pPr>
      <w:r>
        <w:fldChar w:fldCharType="begin"/>
      </w:r>
      <w:r>
        <w:instrText xml:space="preserve"> HYPERLINK \l "_Toc153354215" </w:instrText>
      </w:r>
      <w:r>
        <w:fldChar w:fldCharType="separate"/>
      </w:r>
      <w:r>
        <w:rPr>
          <w:rStyle w:val="23"/>
          <w:rFonts w:ascii="Arial" w:hAnsi="Arial"/>
        </w:rPr>
        <w:t>2.1</w:t>
      </w:r>
      <w:r>
        <w:rPr>
          <w:rStyle w:val="23"/>
        </w:rPr>
        <w:t xml:space="preserve"> 填报入口</w:t>
      </w:r>
      <w:r>
        <w:tab/>
      </w:r>
      <w:r>
        <w:fldChar w:fldCharType="begin"/>
      </w:r>
      <w:r>
        <w:instrText xml:space="preserve"> PAGEREF _Toc153354215 \h </w:instrText>
      </w:r>
      <w:r>
        <w:fldChar w:fldCharType="separate"/>
      </w:r>
      <w:r>
        <w:t>3</w:t>
      </w:r>
      <w:r>
        <w:fldChar w:fldCharType="end"/>
      </w:r>
      <w:r>
        <w:fldChar w:fldCharType="end"/>
      </w:r>
    </w:p>
    <w:p>
      <w:pPr>
        <w:pStyle w:val="7"/>
        <w:tabs>
          <w:tab w:val="right" w:leader="dot" w:pos="8381"/>
        </w:tabs>
        <w:rPr>
          <w:rFonts w:eastAsiaTheme="minorEastAsia"/>
          <w:i w:val="0"/>
          <w:sz w:val="21"/>
          <w14:ligatures w14:val="standardContextual"/>
        </w:rPr>
      </w:pPr>
      <w:r>
        <w:fldChar w:fldCharType="begin"/>
      </w:r>
      <w:r>
        <w:instrText xml:space="preserve"> HYPERLINK \l "_Toc153354216" </w:instrText>
      </w:r>
      <w:r>
        <w:fldChar w:fldCharType="separate"/>
      </w:r>
      <w:r>
        <w:rPr>
          <w:rStyle w:val="23"/>
          <w:rFonts w:ascii="Arial" w:hAnsi="Arial"/>
        </w:rPr>
        <w:t>2.2</w:t>
      </w:r>
      <w:r>
        <w:rPr>
          <w:rStyle w:val="23"/>
        </w:rPr>
        <w:t xml:space="preserve"> 填报流程</w:t>
      </w:r>
      <w:r>
        <w:tab/>
      </w:r>
      <w:r>
        <w:fldChar w:fldCharType="begin"/>
      </w:r>
      <w:r>
        <w:instrText xml:space="preserve"> PAGEREF _Toc153354216 \h </w:instrText>
      </w:r>
      <w:r>
        <w:fldChar w:fldCharType="separate"/>
      </w:r>
      <w:r>
        <w:t>4</w:t>
      </w:r>
      <w:r>
        <w:fldChar w:fldCharType="end"/>
      </w:r>
      <w:r>
        <w:fldChar w:fldCharType="end"/>
      </w:r>
    </w:p>
    <w:p>
      <w:pPr>
        <w:pStyle w:val="7"/>
        <w:tabs>
          <w:tab w:val="right" w:leader="dot" w:pos="8381"/>
        </w:tabs>
        <w:rPr>
          <w:rFonts w:eastAsiaTheme="minorEastAsia"/>
          <w:i w:val="0"/>
          <w:sz w:val="21"/>
          <w14:ligatures w14:val="standardContextual"/>
        </w:rPr>
      </w:pPr>
      <w:r>
        <w:fldChar w:fldCharType="begin"/>
      </w:r>
      <w:r>
        <w:instrText xml:space="preserve"> HYPERLINK \l "_Toc153354217" </w:instrText>
      </w:r>
      <w:r>
        <w:fldChar w:fldCharType="separate"/>
      </w:r>
      <w:r>
        <w:rPr>
          <w:rStyle w:val="23"/>
          <w:rFonts w:ascii="Arial" w:hAnsi="Arial"/>
        </w:rPr>
        <w:t>2.3</w:t>
      </w:r>
      <w:r>
        <w:rPr>
          <w:rStyle w:val="23"/>
        </w:rPr>
        <w:t xml:space="preserve"> 流程图</w:t>
      </w:r>
      <w:r>
        <w:tab/>
      </w:r>
      <w:r>
        <w:fldChar w:fldCharType="begin"/>
      </w:r>
      <w:r>
        <w:instrText xml:space="preserve"> PAGEREF _Toc153354217 \h </w:instrText>
      </w:r>
      <w:r>
        <w:fldChar w:fldCharType="separate"/>
      </w:r>
      <w:r>
        <w:t>12</w:t>
      </w:r>
      <w:r>
        <w:fldChar w:fldCharType="end"/>
      </w:r>
      <w:r>
        <w:fldChar w:fldCharType="end"/>
      </w:r>
    </w:p>
    <w:p>
      <w:pPr>
        <w:pStyle w:val="16"/>
        <w:spacing w:before="100" w:after="100"/>
        <w:ind w:firstLine="0"/>
        <w:jc w:val="both"/>
        <w:rPr>
          <w:smallCaps/>
        </w:rPr>
      </w:pPr>
      <w:r>
        <w:rPr>
          <w:rFonts w:asciiTheme="minorHAnsi" w:hAnsiTheme="minorHAnsi" w:cstheme="minorBidi"/>
          <w:smallCaps/>
          <w:color w:val="000000" w:themeColor="text1"/>
          <w:kern w:val="2"/>
          <w:sz w:val="20"/>
          <w:szCs w:val="22"/>
          <w14:textFill>
            <w14:solidFill>
              <w14:schemeClr w14:val="tx1"/>
            </w14:solidFill>
          </w14:textFill>
        </w:rPr>
        <w:fldChar w:fldCharType="end"/>
      </w:r>
    </w:p>
    <w:p>
      <w:pPr>
        <w:pStyle w:val="3"/>
        <w:rPr>
          <w:color w:val="000000"/>
        </w:rPr>
      </w:pPr>
      <w:bookmarkStart w:id="0" w:name="_Toc153354212"/>
      <w:r>
        <w:rPr>
          <w:rFonts w:hint="eastAsia"/>
          <w:color w:val="000000"/>
        </w:rPr>
        <w:t>登录模块</w:t>
      </w:r>
      <w:bookmarkEnd w:id="0"/>
    </w:p>
    <w:p>
      <w:r>
        <w:rPr>
          <w:rFonts w:hint="eastAsia"/>
        </w:rPr>
        <w:t>服务云网址：</w:t>
      </w:r>
      <w:r>
        <w:fldChar w:fldCharType="begin"/>
      </w:r>
      <w:r>
        <w:instrText xml:space="preserve"> HYPERLINK "http://www.ssme.sh.gov.cn/" </w:instrText>
      </w:r>
      <w:r>
        <w:fldChar w:fldCharType="separate"/>
      </w:r>
      <w:r>
        <w:rPr>
          <w:rStyle w:val="23"/>
        </w:rPr>
        <w:t>https://www.ssme.sh.gov.cn/</w:t>
      </w:r>
      <w:r>
        <w:rPr>
          <w:rStyle w:val="23"/>
        </w:rPr>
        <w:fldChar w:fldCharType="end"/>
      </w:r>
      <w:r>
        <w:t xml:space="preserve"> </w:t>
      </w:r>
    </w:p>
    <w:p>
      <w:pPr>
        <w:pStyle w:val="5"/>
        <w:rPr>
          <w:rFonts w:hint="eastAsia"/>
        </w:rPr>
      </w:pPr>
      <w:bookmarkStart w:id="1" w:name="_Toc153354213"/>
      <w:r>
        <w:rPr>
          <w:rFonts w:hint="eastAsia"/>
        </w:rPr>
        <w:t>填报企业登录</w:t>
      </w:r>
      <w:bookmarkEnd w:id="1"/>
    </w:p>
    <w:p>
      <w:pPr>
        <w:ind w:firstLine="0"/>
        <w:jc w:val="left"/>
      </w:pPr>
      <w:r>
        <w:rPr>
          <w:rFonts w:hint="eastAsia"/>
        </w:rPr>
        <w:t>进入服务云首页（网址：https://www.ssme.sh.gov.cn），点击首页“登录”按钮后，进入用户登录页面，该页面是一网通办的登录页面。企服云首页如图1</w:t>
      </w:r>
      <w:r>
        <w:t>-1-1</w:t>
      </w:r>
      <w:r>
        <w:rPr>
          <w:rFonts w:hint="eastAsia"/>
        </w:rPr>
        <w:t>所示，一网通办法人登录页面如图1-</w:t>
      </w:r>
      <w:r>
        <w:t>1</w:t>
      </w:r>
      <w:r>
        <w:rPr>
          <w:rFonts w:hint="eastAsia"/>
        </w:rPr>
        <w:t>-</w:t>
      </w:r>
      <w:r>
        <w:t>2</w:t>
      </w:r>
      <w:r>
        <w:rPr>
          <w:rFonts w:hint="eastAsia"/>
        </w:rPr>
        <w:t>所示：</w:t>
      </w:r>
    </w:p>
    <w:p>
      <w:pPr>
        <w:ind w:firstLine="0"/>
      </w:pPr>
      <w:r>
        <w:drawing>
          <wp:inline distT="0" distB="0" distL="0" distR="0">
            <wp:extent cx="5328285" cy="2626360"/>
            <wp:effectExtent l="0" t="0" r="0" b="0"/>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noChangeArrowheads="true"/>
                    </pic:cNvPicPr>
                  </pic:nvPicPr>
                  <pic:blipFill>
                    <a:blip r:embed="rId10" cstate="print">
                      <a:extLst>
                        <a:ext uri="{28A0092B-C50C-407E-A947-70E740481C1C}">
                          <a14:useLocalDpi xmlns:a14="http://schemas.microsoft.com/office/drawing/2010/main" val="false"/>
                        </a:ext>
                      </a:extLst>
                    </a:blip>
                    <a:srcRect/>
                    <a:stretch>
                      <a:fillRect/>
                    </a:stretch>
                  </pic:blipFill>
                  <pic:spPr>
                    <a:xfrm>
                      <a:off x="0" y="0"/>
                      <a:ext cx="5328285" cy="2626360"/>
                    </a:xfrm>
                    <a:prstGeom prst="rect">
                      <a:avLst/>
                    </a:prstGeom>
                    <a:noFill/>
                    <a:ln>
                      <a:noFill/>
                    </a:ln>
                  </pic:spPr>
                </pic:pic>
              </a:graphicData>
            </a:graphic>
          </wp:inline>
        </w:drawing>
      </w:r>
    </w:p>
    <w:p>
      <w:pPr>
        <w:ind w:firstLine="0"/>
        <w:jc w:val="center"/>
        <w:rPr>
          <w:sz w:val="18"/>
          <w:szCs w:val="18"/>
        </w:rPr>
      </w:pPr>
      <w:r>
        <w:rPr>
          <w:rFonts w:hint="eastAsia"/>
          <w:sz w:val="18"/>
          <w:szCs w:val="18"/>
        </w:rPr>
        <w:t>图1-</w:t>
      </w:r>
      <w:r>
        <w:rPr>
          <w:sz w:val="18"/>
          <w:szCs w:val="18"/>
        </w:rPr>
        <w:t>1</w:t>
      </w:r>
      <w:r>
        <w:rPr>
          <w:rFonts w:hint="eastAsia"/>
          <w:sz w:val="18"/>
          <w:szCs w:val="18"/>
        </w:rPr>
        <w:t>-1 服务云首页</w:t>
      </w:r>
    </w:p>
    <w:p>
      <w:pPr>
        <w:ind w:firstLine="0"/>
        <w:jc w:val="center"/>
      </w:pPr>
      <w:r>
        <w:drawing>
          <wp:inline distT="0" distB="0" distL="0" distR="0">
            <wp:extent cx="5328285" cy="2470150"/>
            <wp:effectExtent l="0" t="0" r="5715" b="6350"/>
            <wp:docPr id="18285681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2856811" name="图片 1"/>
                    <pic:cNvPicPr>
                      <a:picLocks noChangeAspect="true"/>
                    </pic:cNvPicPr>
                  </pic:nvPicPr>
                  <pic:blipFill>
                    <a:blip r:embed="rId11"/>
                    <a:stretch>
                      <a:fillRect/>
                    </a:stretch>
                  </pic:blipFill>
                  <pic:spPr>
                    <a:xfrm>
                      <a:off x="0" y="0"/>
                      <a:ext cx="5328285" cy="2470150"/>
                    </a:xfrm>
                    <a:prstGeom prst="rect">
                      <a:avLst/>
                    </a:prstGeom>
                  </pic:spPr>
                </pic:pic>
              </a:graphicData>
            </a:graphic>
          </wp:inline>
        </w:drawing>
      </w:r>
    </w:p>
    <w:p>
      <w:pPr>
        <w:ind w:firstLine="0"/>
        <w:jc w:val="center"/>
        <w:rPr>
          <w:rFonts w:hint="eastAsia"/>
        </w:rPr>
      </w:pPr>
      <w:r>
        <w:rPr>
          <w:rFonts w:hint="eastAsia"/>
          <w:sz w:val="18"/>
          <w:szCs w:val="18"/>
        </w:rPr>
        <w:t>图1-</w:t>
      </w:r>
      <w:r>
        <w:rPr>
          <w:sz w:val="18"/>
          <w:szCs w:val="18"/>
        </w:rPr>
        <w:t>1</w:t>
      </w:r>
      <w:r>
        <w:rPr>
          <w:rFonts w:hint="eastAsia"/>
          <w:sz w:val="18"/>
          <w:szCs w:val="18"/>
        </w:rPr>
        <w:t>-</w:t>
      </w:r>
      <w:r>
        <w:rPr>
          <w:sz w:val="18"/>
          <w:szCs w:val="18"/>
        </w:rPr>
        <w:t>2</w:t>
      </w:r>
      <w:r>
        <w:rPr>
          <w:rFonts w:hint="eastAsia"/>
          <w:sz w:val="18"/>
          <w:szCs w:val="18"/>
        </w:rPr>
        <w:t xml:space="preserve"> 一网通办法人登录</w:t>
      </w:r>
      <w:r>
        <w:rPr>
          <w:sz w:val="18"/>
          <w:szCs w:val="18"/>
        </w:rPr>
        <w:br w:type="textWrapping"/>
      </w:r>
    </w:p>
    <w:p>
      <w:r>
        <w:rPr>
          <w:rFonts w:hint="eastAsia"/>
        </w:rPr>
        <w:t>通过“电子营业执照登录”或“法人一证通登录”登录。登录成功后，系统自动跳转到服务云首页，如图1</w:t>
      </w:r>
      <w:r>
        <w:t>-1-3</w:t>
      </w:r>
      <w:r>
        <w:rPr>
          <w:rFonts w:hint="eastAsia"/>
        </w:rPr>
        <w:t>所示（</w:t>
      </w:r>
      <w:r>
        <w:rPr>
          <w:rFonts w:hint="eastAsia"/>
          <w:color w:val="FF0000"/>
        </w:rPr>
        <w:t>注意：如登录后出现“上海市企业服务云用户服务协议与隐私协议”或者“上海市企业服务云隐私条款”，请到页尾点击“同意”后继续后面流程。</w:t>
      </w:r>
      <w:r>
        <w:rPr>
          <w:rFonts w:hint="eastAsia"/>
        </w:rPr>
        <w:t>）：</w:t>
      </w:r>
    </w:p>
    <w:p>
      <w:pPr>
        <w:ind w:firstLine="0"/>
      </w:pPr>
      <w:r>
        <w:drawing>
          <wp:inline distT="0" distB="0" distL="0" distR="0">
            <wp:extent cx="5328285" cy="2628900"/>
            <wp:effectExtent l="0" t="0" r="0" b="0"/>
            <wp:docPr id="21"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true" noChangeArrowheads="true"/>
                    </pic:cNvPicPr>
                  </pic:nvPicPr>
                  <pic:blipFill>
                    <a:blip r:embed="rId12" cstate="print">
                      <a:extLst>
                        <a:ext uri="{28A0092B-C50C-407E-A947-70E740481C1C}">
                          <a14:useLocalDpi xmlns:a14="http://schemas.microsoft.com/office/drawing/2010/main" val="false"/>
                        </a:ext>
                      </a:extLst>
                    </a:blip>
                    <a:srcRect/>
                    <a:stretch>
                      <a:fillRect/>
                    </a:stretch>
                  </pic:blipFill>
                  <pic:spPr>
                    <a:xfrm>
                      <a:off x="0" y="0"/>
                      <a:ext cx="5328285" cy="2628900"/>
                    </a:xfrm>
                    <a:prstGeom prst="rect">
                      <a:avLst/>
                    </a:prstGeom>
                    <a:noFill/>
                    <a:ln>
                      <a:noFill/>
                    </a:ln>
                  </pic:spPr>
                </pic:pic>
              </a:graphicData>
            </a:graphic>
          </wp:inline>
        </w:drawing>
      </w:r>
    </w:p>
    <w:p>
      <w:pPr>
        <w:ind w:firstLine="0"/>
        <w:jc w:val="center"/>
        <w:rPr>
          <w:sz w:val="18"/>
          <w:szCs w:val="18"/>
        </w:rPr>
      </w:pPr>
      <w:r>
        <w:rPr>
          <w:rFonts w:hint="eastAsia"/>
          <w:sz w:val="18"/>
          <w:szCs w:val="18"/>
        </w:rPr>
        <w:t>图1-</w:t>
      </w:r>
      <w:r>
        <w:rPr>
          <w:sz w:val="18"/>
          <w:szCs w:val="18"/>
        </w:rPr>
        <w:t>1-3</w:t>
      </w:r>
      <w:r>
        <w:rPr>
          <w:rFonts w:hint="eastAsia"/>
          <w:sz w:val="18"/>
          <w:szCs w:val="18"/>
        </w:rPr>
        <w:t>登录成功首页</w:t>
      </w:r>
    </w:p>
    <w:p>
      <w:pPr>
        <w:ind w:firstLine="0"/>
        <w:jc w:val="center"/>
        <w:rPr>
          <w:sz w:val="18"/>
          <w:szCs w:val="18"/>
        </w:rPr>
      </w:pPr>
    </w:p>
    <w:p>
      <w:pPr>
        <w:pStyle w:val="3"/>
        <w:rPr>
          <w:color w:val="000000"/>
        </w:rPr>
      </w:pPr>
      <w:bookmarkStart w:id="2" w:name="_Toc153354214"/>
      <w:r>
        <w:rPr>
          <w:rFonts w:hint="eastAsia"/>
          <w:color w:val="000000"/>
        </w:rPr>
        <w:t>数据填报模块</w:t>
      </w:r>
      <w:bookmarkEnd w:id="2"/>
    </w:p>
    <w:p>
      <w:pPr>
        <w:pStyle w:val="5"/>
      </w:pPr>
      <w:bookmarkStart w:id="3" w:name="_Toc153354215"/>
      <w:r>
        <w:rPr>
          <w:rFonts w:hint="eastAsia"/>
        </w:rPr>
        <w:t>填报入口</w:t>
      </w:r>
      <w:bookmarkEnd w:id="3"/>
    </w:p>
    <w:p>
      <w:r>
        <w:rPr>
          <w:rFonts w:hint="eastAsia"/>
        </w:rPr>
        <w:t>进入服务云首页（网址：https://www.ssme.sh.gov.cn），登录完成后，点击首页“运行监测”申报模块，如图2-1-1所示：</w:t>
      </w:r>
    </w:p>
    <w:p>
      <w:pPr>
        <w:spacing w:line="240" w:lineRule="atLeast"/>
        <w:ind w:firstLine="0"/>
      </w:pPr>
      <w:r>
        <w:drawing>
          <wp:inline distT="0" distB="0" distL="0" distR="0">
            <wp:extent cx="5328285" cy="2997200"/>
            <wp:effectExtent l="0" t="0" r="5715" b="0"/>
            <wp:docPr id="42"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true" noChangeArrowheads="true"/>
                    </pic:cNvPicPr>
                  </pic:nvPicPr>
                  <pic:blipFill>
                    <a:blip r:embed="rId13" cstate="print">
                      <a:extLst>
                        <a:ext uri="{28A0092B-C50C-407E-A947-70E740481C1C}">
                          <a14:useLocalDpi xmlns:a14="http://schemas.microsoft.com/office/drawing/2010/main" val="false"/>
                        </a:ext>
                      </a:extLst>
                    </a:blip>
                    <a:srcRect/>
                    <a:stretch>
                      <a:fillRect/>
                    </a:stretch>
                  </pic:blipFill>
                  <pic:spPr>
                    <a:xfrm>
                      <a:off x="0" y="0"/>
                      <a:ext cx="5328285" cy="2997200"/>
                    </a:xfrm>
                    <a:prstGeom prst="rect">
                      <a:avLst/>
                    </a:prstGeom>
                    <a:noFill/>
                    <a:ln>
                      <a:noFill/>
                    </a:ln>
                  </pic:spPr>
                </pic:pic>
              </a:graphicData>
            </a:graphic>
          </wp:inline>
        </w:drawing>
      </w:r>
    </w:p>
    <w:p>
      <w:pPr>
        <w:spacing w:line="240" w:lineRule="atLeast"/>
        <w:ind w:firstLine="0"/>
        <w:jc w:val="center"/>
      </w:pPr>
      <w:r>
        <w:rPr>
          <w:rFonts w:hint="eastAsia"/>
          <w:sz w:val="18"/>
          <w:szCs w:val="18"/>
        </w:rPr>
        <w:t>图2-1-1 运行监测填报入口</w:t>
      </w:r>
    </w:p>
    <w:p>
      <w:pPr>
        <w:ind w:firstLine="0"/>
      </w:pPr>
      <w:r>
        <w:rPr>
          <w:rFonts w:hint="eastAsia"/>
        </w:rPr>
        <w:tab/>
      </w:r>
      <w:r>
        <w:rPr>
          <w:rFonts w:hint="eastAsia"/>
        </w:rPr>
        <w:t>服务云“运行监测”申报模块</w:t>
      </w:r>
      <w:r>
        <w:rPr>
          <w:rFonts w:hint="eastAsia"/>
          <w:highlight w:val="yellow"/>
        </w:rPr>
        <w:t>现已废除填报员功能</w:t>
      </w:r>
      <w:r>
        <w:rPr>
          <w:rFonts w:hint="eastAsia"/>
        </w:rPr>
        <w:t>，如图2-1-2所示：</w:t>
      </w:r>
    </w:p>
    <w:p>
      <w:pPr>
        <w:ind w:firstLine="0"/>
        <w:jc w:val="center"/>
      </w:pPr>
      <w:r>
        <w:drawing>
          <wp:inline distT="0" distB="0" distL="0" distR="0">
            <wp:extent cx="5328285" cy="2470150"/>
            <wp:effectExtent l="0" t="0" r="5715" b="6350"/>
            <wp:docPr id="70993649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09936494" name="图片 1"/>
                    <pic:cNvPicPr>
                      <a:picLocks noChangeAspect="true"/>
                    </pic:cNvPicPr>
                  </pic:nvPicPr>
                  <pic:blipFill>
                    <a:blip r:embed="rId14"/>
                    <a:stretch>
                      <a:fillRect/>
                    </a:stretch>
                  </pic:blipFill>
                  <pic:spPr>
                    <a:xfrm>
                      <a:off x="0" y="0"/>
                      <a:ext cx="5328285" cy="2470150"/>
                    </a:xfrm>
                    <a:prstGeom prst="rect">
                      <a:avLst/>
                    </a:prstGeom>
                  </pic:spPr>
                </pic:pic>
              </a:graphicData>
            </a:graphic>
          </wp:inline>
        </w:drawing>
      </w:r>
      <w:r>
        <w:rPr>
          <w:rFonts w:hint="eastAsia"/>
          <w:sz w:val="18"/>
          <w:szCs w:val="18"/>
        </w:rPr>
        <w:t>图2-1-2 服务云运行监测填报入口</w:t>
      </w:r>
    </w:p>
    <w:p>
      <w:pPr>
        <w:pStyle w:val="5"/>
      </w:pPr>
      <w:bookmarkStart w:id="4" w:name="_Toc153354216"/>
      <w:r>
        <w:rPr>
          <w:rFonts w:hint="eastAsia"/>
        </w:rPr>
        <w:t>填报流程</w:t>
      </w:r>
      <w:bookmarkEnd w:id="4"/>
    </w:p>
    <w:p>
      <w:r>
        <w:rPr>
          <w:rFonts w:hint="eastAsia"/>
          <w:highlight w:val="yellow"/>
        </w:rPr>
        <w:t>用户通过一网通办登录</w:t>
      </w:r>
      <w:r>
        <w:rPr>
          <w:rFonts w:hint="eastAsia"/>
        </w:rPr>
        <w:t>，进入“运行监测”申报模块后，系统展示的是已完成“企业关联”（或者直接注册的为“企业用户”）的企业，选择与登录企业一致的关联企业即可进行填报。不一致的会提示如图2</w:t>
      </w:r>
      <w:r>
        <w:t>-2-1</w:t>
      </w:r>
      <w:r>
        <w:rPr>
          <w:rFonts w:hint="eastAsia"/>
        </w:rPr>
        <w:t>所示：</w:t>
      </w:r>
    </w:p>
    <w:p>
      <w:pPr>
        <w:ind w:firstLine="0"/>
      </w:pPr>
      <w:r>
        <w:drawing>
          <wp:inline distT="0" distB="0" distL="0" distR="0">
            <wp:extent cx="5328285" cy="2470150"/>
            <wp:effectExtent l="0" t="0" r="5715" b="6350"/>
            <wp:docPr id="68415244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84152447" name="图片 1"/>
                    <pic:cNvPicPr>
                      <a:picLocks noChangeAspect="true"/>
                    </pic:cNvPicPr>
                  </pic:nvPicPr>
                  <pic:blipFill>
                    <a:blip r:embed="rId15"/>
                    <a:stretch>
                      <a:fillRect/>
                    </a:stretch>
                  </pic:blipFill>
                  <pic:spPr>
                    <a:xfrm>
                      <a:off x="0" y="0"/>
                      <a:ext cx="5328285" cy="2470150"/>
                    </a:xfrm>
                    <a:prstGeom prst="rect">
                      <a:avLst/>
                    </a:prstGeom>
                  </pic:spPr>
                </pic:pic>
              </a:graphicData>
            </a:graphic>
          </wp:inline>
        </w:drawing>
      </w:r>
    </w:p>
    <w:p>
      <w:pPr>
        <w:ind w:firstLine="0"/>
        <w:jc w:val="center"/>
      </w:pPr>
      <w:r>
        <w:rPr>
          <w:rFonts w:hint="eastAsia"/>
          <w:sz w:val="18"/>
          <w:szCs w:val="18"/>
        </w:rPr>
        <w:t>图2-</w:t>
      </w:r>
      <w:r>
        <w:rPr>
          <w:sz w:val="18"/>
          <w:szCs w:val="18"/>
        </w:rPr>
        <w:t>2</w:t>
      </w:r>
      <w:r>
        <w:rPr>
          <w:rFonts w:hint="eastAsia"/>
          <w:sz w:val="18"/>
          <w:szCs w:val="18"/>
        </w:rPr>
        <w:t>-</w:t>
      </w:r>
      <w:r>
        <w:rPr>
          <w:sz w:val="18"/>
          <w:szCs w:val="18"/>
        </w:rPr>
        <w:t>1</w:t>
      </w:r>
      <w:r>
        <w:rPr>
          <w:rFonts w:hint="eastAsia"/>
          <w:sz w:val="18"/>
          <w:szCs w:val="18"/>
        </w:rPr>
        <w:t xml:space="preserve"> 未通过一网通办登录或填报企业与一网通办登录企业不一致</w:t>
      </w:r>
    </w:p>
    <w:p>
      <w:r>
        <w:rPr>
          <w:rFonts w:hint="eastAsia"/>
        </w:rPr>
        <w:t>用户登录所需填报企业的一网通办账号后，点击“数据填报”按钮，进入该企业“运行监测”填报列表页面，该列表中，包含该企业从2012年至今的所有数据填报情况（历史数据暂未迁移），迁移完成后用户可对历次填报数据进行查看，也可对上一年度至今的数据进行填报（当前填报月之前的数据，只能进行补填），如图2-2-</w:t>
      </w:r>
      <w:r>
        <w:t>2</w:t>
      </w:r>
      <w:r>
        <w:rPr>
          <w:rFonts w:hint="eastAsia"/>
        </w:rPr>
        <w:t>所示：</w:t>
      </w:r>
    </w:p>
    <w:p>
      <w:r>
        <w:drawing>
          <wp:inline distT="0" distB="0" distL="0" distR="0">
            <wp:extent cx="5328285" cy="2470150"/>
            <wp:effectExtent l="0" t="0" r="5715" b="6350"/>
            <wp:docPr id="161542802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15428020" name="图片 1"/>
                    <pic:cNvPicPr>
                      <a:picLocks noChangeAspect="true"/>
                    </pic:cNvPicPr>
                  </pic:nvPicPr>
                  <pic:blipFill>
                    <a:blip r:embed="rId16"/>
                    <a:stretch>
                      <a:fillRect/>
                    </a:stretch>
                  </pic:blipFill>
                  <pic:spPr>
                    <a:xfrm>
                      <a:off x="0" y="0"/>
                      <a:ext cx="5328285" cy="2470150"/>
                    </a:xfrm>
                    <a:prstGeom prst="rect">
                      <a:avLst/>
                    </a:prstGeom>
                  </pic:spPr>
                </pic:pic>
              </a:graphicData>
            </a:graphic>
          </wp:inline>
        </w:drawing>
      </w:r>
    </w:p>
    <w:p>
      <w:pPr>
        <w:ind w:firstLine="420"/>
        <w:jc w:val="center"/>
        <w:rPr>
          <w:sz w:val="18"/>
          <w:szCs w:val="18"/>
        </w:rPr>
      </w:pPr>
      <w:r>
        <w:rPr>
          <w:rFonts w:hint="eastAsia"/>
          <w:sz w:val="18"/>
          <w:szCs w:val="18"/>
        </w:rPr>
        <w:t>图2-2-</w:t>
      </w:r>
      <w:r>
        <w:rPr>
          <w:sz w:val="18"/>
          <w:szCs w:val="18"/>
        </w:rPr>
        <w:t>2</w:t>
      </w:r>
      <w:r>
        <w:rPr>
          <w:rFonts w:hint="eastAsia"/>
          <w:sz w:val="18"/>
          <w:szCs w:val="18"/>
        </w:rPr>
        <w:t xml:space="preserve"> 运行监测数据填报列表</w:t>
      </w:r>
    </w:p>
    <w:p>
      <w:r>
        <w:rPr>
          <w:rFonts w:hint="eastAsia"/>
        </w:rPr>
        <w:t>可选择左侧的年份列表，查看往年数据填报情况。如图2-2-</w:t>
      </w:r>
      <w:r>
        <w:t>3</w:t>
      </w:r>
      <w:r>
        <w:rPr>
          <w:rFonts w:hint="eastAsia"/>
        </w:rPr>
        <w:t>所示：</w:t>
      </w:r>
    </w:p>
    <w:p>
      <w:pPr>
        <w:ind w:firstLine="0"/>
        <w:jc w:val="center"/>
        <w:rPr>
          <w:sz w:val="18"/>
          <w:szCs w:val="18"/>
        </w:rPr>
      </w:pPr>
      <w:r>
        <w:drawing>
          <wp:inline distT="0" distB="0" distL="0" distR="0">
            <wp:extent cx="5328285" cy="2470150"/>
            <wp:effectExtent l="0" t="0" r="5715" b="6350"/>
            <wp:docPr id="168758016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87580165" name="图片 1"/>
                    <pic:cNvPicPr>
                      <a:picLocks noChangeAspect="true"/>
                    </pic:cNvPicPr>
                  </pic:nvPicPr>
                  <pic:blipFill>
                    <a:blip r:embed="rId17"/>
                    <a:stretch>
                      <a:fillRect/>
                    </a:stretch>
                  </pic:blipFill>
                  <pic:spPr>
                    <a:xfrm>
                      <a:off x="0" y="0"/>
                      <a:ext cx="5328285" cy="2470150"/>
                    </a:xfrm>
                    <a:prstGeom prst="rect">
                      <a:avLst/>
                    </a:prstGeom>
                  </pic:spPr>
                </pic:pic>
              </a:graphicData>
            </a:graphic>
          </wp:inline>
        </w:drawing>
      </w:r>
      <w:r>
        <w:rPr>
          <w:rFonts w:hint="eastAsia"/>
          <w:sz w:val="18"/>
          <w:szCs w:val="18"/>
        </w:rPr>
        <w:t>图2-2-</w:t>
      </w:r>
      <w:r>
        <w:rPr>
          <w:sz w:val="18"/>
          <w:szCs w:val="18"/>
        </w:rPr>
        <w:t>3</w:t>
      </w:r>
      <w:r>
        <w:rPr>
          <w:rFonts w:hint="eastAsia"/>
          <w:sz w:val="18"/>
          <w:szCs w:val="18"/>
        </w:rPr>
        <w:t xml:space="preserve"> 往年数据填报列表</w:t>
      </w:r>
    </w:p>
    <w:p>
      <w:pPr>
        <w:ind w:firstLine="0"/>
        <w:jc w:val="left"/>
        <w:rPr>
          <w:sz w:val="18"/>
          <w:szCs w:val="18"/>
        </w:rPr>
      </w:pPr>
      <w:r>
        <w:rPr>
          <w:sz w:val="18"/>
          <w:szCs w:val="18"/>
        </w:rPr>
        <w:tab/>
      </w:r>
      <w:r>
        <w:rPr>
          <w:rFonts w:hint="eastAsia"/>
        </w:rPr>
        <w:t>用户点击填报列表的“填报”按钮，进入企业信息填报页面，对企业基本信息和运行监测企业信息进行填报。企业基本信息会同步法人库的信息进行展示，用户可对联系电话，联系人，手机，邮政编码，所属行业，企业所在街道进行修改补充。</w:t>
      </w:r>
      <w:r>
        <w:rPr>
          <w:rFonts w:hint="eastAsia"/>
          <w:highlight w:val="yellow"/>
        </w:rPr>
        <w:t>运行监测企业信息除“公司网址”和“传真”以外，其他均为必填项</w:t>
      </w:r>
      <w:r>
        <w:rPr>
          <w:rFonts w:hint="eastAsia"/>
        </w:rPr>
        <w:t>，如图2</w:t>
      </w:r>
      <w:r>
        <w:t>-2-4</w:t>
      </w:r>
      <w:r>
        <w:rPr>
          <w:rFonts w:hint="eastAsia"/>
        </w:rPr>
        <w:t>所示。</w:t>
      </w:r>
    </w:p>
    <w:p>
      <w:pPr>
        <w:ind w:firstLine="0"/>
        <w:jc w:val="left"/>
        <w:rPr>
          <w:sz w:val="18"/>
          <w:szCs w:val="18"/>
        </w:rPr>
      </w:pPr>
      <w:r>
        <w:drawing>
          <wp:inline distT="0" distB="0" distL="0" distR="0">
            <wp:extent cx="5172710" cy="8891270"/>
            <wp:effectExtent l="0" t="0" r="8890" b="5080"/>
            <wp:docPr id="95947309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59473094" name="图片 1"/>
                    <pic:cNvPicPr>
                      <a:picLocks noChangeAspect="true"/>
                    </pic:cNvPicPr>
                  </pic:nvPicPr>
                  <pic:blipFill>
                    <a:blip r:embed="rId18"/>
                    <a:stretch>
                      <a:fillRect/>
                    </a:stretch>
                  </pic:blipFill>
                  <pic:spPr>
                    <a:xfrm>
                      <a:off x="0" y="0"/>
                      <a:ext cx="5172710" cy="8891270"/>
                    </a:xfrm>
                    <a:prstGeom prst="rect">
                      <a:avLst/>
                    </a:prstGeom>
                  </pic:spPr>
                </pic:pic>
              </a:graphicData>
            </a:graphic>
          </wp:inline>
        </w:drawing>
      </w:r>
    </w:p>
    <w:p>
      <w:pPr>
        <w:ind w:firstLine="0"/>
        <w:jc w:val="center"/>
        <w:rPr>
          <w:sz w:val="18"/>
          <w:szCs w:val="18"/>
        </w:rPr>
      </w:pPr>
      <w:r>
        <w:rPr>
          <w:rFonts w:hint="eastAsia"/>
          <w:sz w:val="18"/>
          <w:szCs w:val="18"/>
        </w:rPr>
        <w:t>图2-2-</w:t>
      </w:r>
      <w:r>
        <w:rPr>
          <w:sz w:val="18"/>
          <w:szCs w:val="18"/>
        </w:rPr>
        <w:t>4</w:t>
      </w:r>
      <w:r>
        <w:rPr>
          <w:rFonts w:hint="eastAsia"/>
          <w:sz w:val="18"/>
          <w:szCs w:val="18"/>
        </w:rPr>
        <w:t xml:space="preserve"> 企业基本信息与运行监测企业信息填报</w:t>
      </w:r>
    </w:p>
    <w:p>
      <w:pPr>
        <w:ind w:firstLine="0"/>
        <w:jc w:val="left"/>
      </w:pPr>
      <w:r>
        <w:rPr>
          <w:sz w:val="18"/>
          <w:szCs w:val="18"/>
        </w:rPr>
        <w:tab/>
      </w:r>
      <w:r>
        <w:rPr>
          <w:rFonts w:hint="eastAsia"/>
        </w:rPr>
        <w:t>用户运行监测企业信息填报完成后点击“下一步”按钮进行运行监测企业信息提交，提交成功后，点击“确认”按钮进入运行监测调查问卷页面，如图2-</w:t>
      </w:r>
      <w:r>
        <w:t>2-5</w:t>
      </w:r>
      <w:r>
        <w:rPr>
          <w:rFonts w:hint="eastAsia"/>
        </w:rPr>
        <w:t>、图2</w:t>
      </w:r>
      <w:r>
        <w:t>-2-6</w:t>
      </w:r>
      <w:r>
        <w:rPr>
          <w:rFonts w:hint="eastAsia"/>
        </w:rPr>
        <w:t>所示。</w:t>
      </w:r>
    </w:p>
    <w:p>
      <w:pPr>
        <w:ind w:firstLine="0"/>
        <w:jc w:val="left"/>
        <w:rPr>
          <w:sz w:val="18"/>
          <w:szCs w:val="18"/>
        </w:rPr>
      </w:pPr>
      <w:r>
        <w:drawing>
          <wp:inline distT="0" distB="0" distL="0" distR="0">
            <wp:extent cx="5328285" cy="2470150"/>
            <wp:effectExtent l="0" t="0" r="5715" b="6350"/>
            <wp:docPr id="11742644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7426441" name="图片 1"/>
                    <pic:cNvPicPr>
                      <a:picLocks noChangeAspect="true"/>
                    </pic:cNvPicPr>
                  </pic:nvPicPr>
                  <pic:blipFill>
                    <a:blip r:embed="rId19"/>
                    <a:stretch>
                      <a:fillRect/>
                    </a:stretch>
                  </pic:blipFill>
                  <pic:spPr>
                    <a:xfrm>
                      <a:off x="0" y="0"/>
                      <a:ext cx="5328285" cy="2470150"/>
                    </a:xfrm>
                    <a:prstGeom prst="rect">
                      <a:avLst/>
                    </a:prstGeom>
                  </pic:spPr>
                </pic:pic>
              </a:graphicData>
            </a:graphic>
          </wp:inline>
        </w:drawing>
      </w:r>
    </w:p>
    <w:p>
      <w:pPr>
        <w:ind w:firstLine="0"/>
        <w:jc w:val="center"/>
        <w:rPr>
          <w:sz w:val="18"/>
          <w:szCs w:val="18"/>
        </w:rPr>
      </w:pPr>
      <w:r>
        <w:rPr>
          <w:rFonts w:hint="eastAsia"/>
          <w:sz w:val="18"/>
          <w:szCs w:val="18"/>
        </w:rPr>
        <w:t>图2-2-</w:t>
      </w:r>
      <w:r>
        <w:rPr>
          <w:sz w:val="18"/>
          <w:szCs w:val="18"/>
        </w:rPr>
        <w:t>5</w:t>
      </w:r>
      <w:r>
        <w:rPr>
          <w:rFonts w:hint="eastAsia"/>
          <w:sz w:val="18"/>
          <w:szCs w:val="18"/>
        </w:rPr>
        <w:t xml:space="preserve"> 企业基本信息提交</w:t>
      </w:r>
    </w:p>
    <w:p>
      <w:pPr>
        <w:ind w:firstLine="0"/>
        <w:jc w:val="left"/>
        <w:rPr>
          <w:sz w:val="18"/>
          <w:szCs w:val="18"/>
        </w:rPr>
      </w:pPr>
      <w:r>
        <w:drawing>
          <wp:inline distT="0" distB="0" distL="0" distR="0">
            <wp:extent cx="5328285" cy="7648575"/>
            <wp:effectExtent l="0" t="0" r="5715" b="9525"/>
            <wp:docPr id="146980375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69803754" name="图片 1"/>
                    <pic:cNvPicPr>
                      <a:picLocks noChangeAspect="true"/>
                    </pic:cNvPicPr>
                  </pic:nvPicPr>
                  <pic:blipFill>
                    <a:blip r:embed="rId20"/>
                    <a:stretch>
                      <a:fillRect/>
                    </a:stretch>
                  </pic:blipFill>
                  <pic:spPr>
                    <a:xfrm>
                      <a:off x="0" y="0"/>
                      <a:ext cx="5328285" cy="7648575"/>
                    </a:xfrm>
                    <a:prstGeom prst="rect">
                      <a:avLst/>
                    </a:prstGeom>
                  </pic:spPr>
                </pic:pic>
              </a:graphicData>
            </a:graphic>
          </wp:inline>
        </w:drawing>
      </w:r>
    </w:p>
    <w:p>
      <w:pPr>
        <w:ind w:firstLine="0"/>
        <w:jc w:val="center"/>
        <w:rPr>
          <w:sz w:val="18"/>
          <w:szCs w:val="18"/>
        </w:rPr>
      </w:pPr>
      <w:r>
        <w:rPr>
          <w:rFonts w:hint="eastAsia"/>
          <w:sz w:val="18"/>
          <w:szCs w:val="18"/>
        </w:rPr>
        <w:t>图2-2-</w:t>
      </w:r>
      <w:r>
        <w:rPr>
          <w:sz w:val="18"/>
          <w:szCs w:val="18"/>
        </w:rPr>
        <w:t>6</w:t>
      </w:r>
      <w:r>
        <w:rPr>
          <w:rFonts w:hint="eastAsia"/>
          <w:sz w:val="18"/>
          <w:szCs w:val="18"/>
        </w:rPr>
        <w:t xml:space="preserve"> 运行监测调查问卷填报</w:t>
      </w:r>
    </w:p>
    <w:p>
      <w:r>
        <w:rPr>
          <w:rFonts w:hint="eastAsia"/>
        </w:rPr>
        <w:t>数据填报时，点击“上一步”按钮，跳转到上一个页面，点击“暂存”按钮，当前报表暂存到系统中，可继续进行修改；点击“提交”按钮，当前报表报送系统后台，不可进行修改。</w:t>
      </w:r>
    </w:p>
    <w:p>
      <w:r>
        <w:rPr>
          <w:rFonts w:hint="eastAsia"/>
        </w:rPr>
        <w:t>若“提交”后，因特殊原因需要进行修改的，请联系“上海市中小企业服务中心”对报表进行“退回”操作，管理员退回后，可继续修改调整当前报表。</w:t>
      </w:r>
    </w:p>
    <w:p>
      <w:r>
        <w:rPr>
          <w:rFonts w:hint="eastAsia"/>
        </w:rPr>
        <w:t>“暂存”或“提交”完成后，系统跳转回到数据填报列表，用户可继续填报其他报表期的数据。</w:t>
      </w:r>
    </w:p>
    <w:p>
      <w:r>
        <w:rPr>
          <w:rFonts w:hint="eastAsia"/>
        </w:rPr>
        <w:t>当进行暂存或者提交后，也可点击右侧“查看”按钮，查看相关报表数据，如图2-2-7所示：</w:t>
      </w:r>
    </w:p>
    <w:p>
      <w:pPr>
        <w:ind w:firstLine="0"/>
      </w:pPr>
      <w:r>
        <w:t xml:space="preserve"> </w:t>
      </w:r>
      <w:r>
        <w:drawing>
          <wp:inline distT="0" distB="0" distL="0" distR="0">
            <wp:extent cx="5328285" cy="2470150"/>
            <wp:effectExtent l="0" t="0" r="5715" b="6350"/>
            <wp:docPr id="205171334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51713340" name="图片 1"/>
                    <pic:cNvPicPr>
                      <a:picLocks noChangeAspect="true"/>
                    </pic:cNvPicPr>
                  </pic:nvPicPr>
                  <pic:blipFill>
                    <a:blip r:embed="rId21"/>
                    <a:stretch>
                      <a:fillRect/>
                    </a:stretch>
                  </pic:blipFill>
                  <pic:spPr>
                    <a:xfrm>
                      <a:off x="0" y="0"/>
                      <a:ext cx="5328285" cy="2470150"/>
                    </a:xfrm>
                    <a:prstGeom prst="rect">
                      <a:avLst/>
                    </a:prstGeom>
                  </pic:spPr>
                </pic:pic>
              </a:graphicData>
            </a:graphic>
          </wp:inline>
        </w:drawing>
      </w:r>
    </w:p>
    <w:p>
      <w:pPr>
        <w:ind w:firstLine="0"/>
        <w:jc w:val="center"/>
        <w:rPr>
          <w:sz w:val="18"/>
          <w:szCs w:val="18"/>
        </w:rPr>
      </w:pPr>
      <w:r>
        <w:rPr>
          <w:rFonts w:hint="eastAsia"/>
          <w:sz w:val="18"/>
          <w:szCs w:val="18"/>
        </w:rPr>
        <w:t>图2-2-7 填报数据查看</w:t>
      </w:r>
    </w:p>
    <w:p>
      <w:pPr>
        <w:ind w:firstLine="0"/>
      </w:pPr>
      <w:bookmarkStart w:id="5" w:name="OLE_LINK1"/>
      <w:r>
        <w:rPr>
          <w:rFonts w:hint="eastAsia"/>
        </w:rPr>
        <w:tab/>
      </w:r>
      <w:r>
        <w:rPr>
          <w:rFonts w:hint="eastAsia"/>
        </w:rPr>
        <w:t>对于“退回修改”的报表，数据填报列表如图2-2-8所示：</w:t>
      </w:r>
    </w:p>
    <w:bookmarkEnd w:id="5"/>
    <w:p>
      <w:pPr>
        <w:ind w:firstLine="0"/>
      </w:pPr>
      <w:r>
        <w:drawing>
          <wp:inline distT="0" distB="0" distL="0" distR="0">
            <wp:extent cx="5328285" cy="4082415"/>
            <wp:effectExtent l="0" t="0" r="5715" b="0"/>
            <wp:docPr id="159662227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96622275" name="图片 1"/>
                    <pic:cNvPicPr>
                      <a:picLocks noChangeAspect="true"/>
                    </pic:cNvPicPr>
                  </pic:nvPicPr>
                  <pic:blipFill>
                    <a:blip r:embed="rId22"/>
                    <a:stretch>
                      <a:fillRect/>
                    </a:stretch>
                  </pic:blipFill>
                  <pic:spPr>
                    <a:xfrm>
                      <a:off x="0" y="0"/>
                      <a:ext cx="5328285" cy="4082415"/>
                    </a:xfrm>
                    <a:prstGeom prst="rect">
                      <a:avLst/>
                    </a:prstGeom>
                  </pic:spPr>
                </pic:pic>
              </a:graphicData>
            </a:graphic>
          </wp:inline>
        </w:drawing>
      </w:r>
    </w:p>
    <w:p>
      <w:pPr>
        <w:ind w:firstLine="0"/>
        <w:jc w:val="center"/>
        <w:rPr>
          <w:sz w:val="18"/>
          <w:szCs w:val="18"/>
        </w:rPr>
      </w:pPr>
      <w:bookmarkStart w:id="6" w:name="OLE_LINK2"/>
      <w:r>
        <w:rPr>
          <w:rFonts w:hint="eastAsia"/>
          <w:sz w:val="18"/>
          <w:szCs w:val="18"/>
        </w:rPr>
        <w:t>图2-2-8 退回修改数据</w:t>
      </w:r>
    </w:p>
    <w:bookmarkEnd w:id="6"/>
    <w:p>
      <w:pPr>
        <w:ind w:firstLine="0"/>
      </w:pPr>
      <w:bookmarkStart w:id="7" w:name="OLE_LINK5"/>
      <w:r>
        <w:rPr>
          <w:rFonts w:hint="eastAsia"/>
        </w:rPr>
        <w:tab/>
      </w:r>
      <w:bookmarkEnd w:id="7"/>
      <w:r>
        <w:rPr>
          <w:rFonts w:hint="eastAsia"/>
        </w:rPr>
        <w:t>对于运行监测企业信息填报，若本年度进行过运行监测企业信息填报，系统会回显同年度上一次填报保存的数据到填报页面。用户只需要补充当前填报期的填报人，联系电话。也可对填报页面其他内容进行修改，如图2-2-</w:t>
      </w:r>
      <w:r>
        <w:t>9</w:t>
      </w:r>
      <w:r>
        <w:rPr>
          <w:rFonts w:hint="eastAsia"/>
        </w:rPr>
        <w:t>所示：</w:t>
      </w:r>
    </w:p>
    <w:p>
      <w:pPr>
        <w:ind w:firstLine="0"/>
      </w:pPr>
      <w:r>
        <w:drawing>
          <wp:inline distT="0" distB="0" distL="0" distR="0">
            <wp:extent cx="5172710" cy="8891270"/>
            <wp:effectExtent l="0" t="0" r="8890" b="5080"/>
            <wp:docPr id="179616394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96163946" name="图片 1"/>
                    <pic:cNvPicPr>
                      <a:picLocks noChangeAspect="true"/>
                    </pic:cNvPicPr>
                  </pic:nvPicPr>
                  <pic:blipFill>
                    <a:blip r:embed="rId18"/>
                    <a:stretch>
                      <a:fillRect/>
                    </a:stretch>
                  </pic:blipFill>
                  <pic:spPr>
                    <a:xfrm>
                      <a:off x="0" y="0"/>
                      <a:ext cx="5172710" cy="8891270"/>
                    </a:xfrm>
                    <a:prstGeom prst="rect">
                      <a:avLst/>
                    </a:prstGeom>
                  </pic:spPr>
                </pic:pic>
              </a:graphicData>
            </a:graphic>
          </wp:inline>
        </w:drawing>
      </w:r>
    </w:p>
    <w:p>
      <w:pPr>
        <w:ind w:firstLine="0"/>
        <w:jc w:val="center"/>
        <w:rPr>
          <w:sz w:val="18"/>
          <w:szCs w:val="18"/>
        </w:rPr>
      </w:pPr>
      <w:r>
        <w:rPr>
          <w:rFonts w:hint="eastAsia"/>
          <w:sz w:val="18"/>
          <w:szCs w:val="18"/>
        </w:rPr>
        <w:t>图2-2-</w:t>
      </w:r>
      <w:r>
        <w:rPr>
          <w:sz w:val="18"/>
          <w:szCs w:val="18"/>
        </w:rPr>
        <w:t>9</w:t>
      </w:r>
      <w:r>
        <w:rPr>
          <w:rFonts w:hint="eastAsia"/>
          <w:sz w:val="18"/>
          <w:szCs w:val="18"/>
        </w:rPr>
        <w:t xml:space="preserve"> 企业信息填报数据回显</w:t>
      </w:r>
    </w:p>
    <w:p>
      <w:pPr>
        <w:ind w:firstLine="0"/>
      </w:pPr>
    </w:p>
    <w:p>
      <w:pPr>
        <w:pStyle w:val="5"/>
      </w:pPr>
      <w:bookmarkStart w:id="8" w:name="_Toc153354217"/>
      <w:r>
        <w:rPr>
          <w:rFonts w:hint="eastAsia"/>
        </w:rPr>
        <w:t>流程图</w:t>
      </w:r>
      <w:bookmarkEnd w:id="8"/>
    </w:p>
    <w:p>
      <w:pPr>
        <w:ind w:firstLine="0"/>
      </w:pPr>
      <w:r>
        <w:drawing>
          <wp:inline distT="0" distB="0" distL="0" distR="0">
            <wp:extent cx="5328285" cy="4894580"/>
            <wp:effectExtent l="0" t="0" r="5715" b="1270"/>
            <wp:docPr id="196451378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64513786" name="图片 1"/>
                    <pic:cNvPicPr>
                      <a:picLocks noChangeAspect="true"/>
                    </pic:cNvPicPr>
                  </pic:nvPicPr>
                  <pic:blipFill>
                    <a:blip r:embed="rId23"/>
                    <a:stretch>
                      <a:fillRect/>
                    </a:stretch>
                  </pic:blipFill>
                  <pic:spPr>
                    <a:xfrm>
                      <a:off x="0" y="0"/>
                      <a:ext cx="5328285" cy="4894580"/>
                    </a:xfrm>
                    <a:prstGeom prst="rect">
                      <a:avLst/>
                    </a:prstGeom>
                  </pic:spPr>
                </pic:pic>
              </a:graphicData>
            </a:graphic>
          </wp:inline>
        </w:drawing>
      </w:r>
    </w:p>
    <w:p>
      <w:pPr>
        <w:ind w:firstLine="0"/>
      </w:pPr>
    </w:p>
    <w:p>
      <w:pPr>
        <w:rPr>
          <w:b/>
        </w:rPr>
      </w:pPr>
      <w:r>
        <w:rPr>
          <w:rFonts w:hint="eastAsia"/>
          <w:b/>
        </w:rPr>
        <w:t>注：需退回数据的企业可直接联系各区管理员或服务中心工作人员（联系方式见附录）或写邮箱发至y64173407@126.com。</w:t>
      </w:r>
    </w:p>
    <w:p>
      <w:pPr>
        <w:rPr>
          <w:b/>
        </w:rPr>
      </w:pPr>
    </w:p>
    <w:p>
      <w:pPr>
        <w:rPr>
          <w:b/>
        </w:rPr>
      </w:pPr>
    </w:p>
    <w:p>
      <w:pPr>
        <w:rPr>
          <w:b/>
        </w:rPr>
      </w:pPr>
    </w:p>
    <w:p>
      <w:pPr>
        <w:rPr>
          <w:b/>
        </w:rPr>
      </w:pPr>
    </w:p>
    <w:p>
      <w:pPr>
        <w:rPr>
          <w:b/>
        </w:rPr>
      </w:pPr>
      <w:r>
        <w:rPr>
          <w:rFonts w:hint="eastAsia"/>
          <w:b/>
        </w:rPr>
        <w:t>报送说明：</w:t>
      </w:r>
    </w:p>
    <w:p>
      <w:r>
        <w:rPr>
          <w:rFonts w:hint="eastAsia"/>
        </w:rPr>
        <w:t>运行监测系统针对企业的主要业务要求是需要企业报送填报数据，这些企业目前为专精特新企业、中小微培育企业和其他企业。企业用户需要通过一网通办登录后才能进行企业运行监测数据的填报。目前这些企业统一使用一套报表。</w:t>
      </w:r>
      <w:r>
        <w:rPr>
          <w:rFonts w:hint="eastAsia" w:ascii="宋体" w:hAnsi="宋体"/>
          <w:szCs w:val="24"/>
        </w:rPr>
        <w:t>企业应在每月20日之前，完成上月运行数据的报送。如： 2月20日之前，完成1月份运行数据的报送。</w:t>
      </w:r>
    </w:p>
    <w:p>
      <w:pPr>
        <w:tabs>
          <w:tab w:val="left" w:pos="7095"/>
        </w:tabs>
        <w:spacing w:line="520" w:lineRule="exact"/>
        <w:ind w:firstLine="480"/>
        <w:rPr>
          <w:rFonts w:ascii="宋体" w:hAnsi="宋体"/>
          <w:b/>
          <w:szCs w:val="24"/>
        </w:rPr>
      </w:pPr>
      <w:r>
        <w:rPr>
          <w:rFonts w:hint="eastAsia" w:ascii="宋体" w:hAnsi="宋体"/>
          <w:b/>
          <w:szCs w:val="24"/>
        </w:rPr>
        <w:t>手册说明：</w:t>
      </w:r>
    </w:p>
    <w:p>
      <w:pPr>
        <w:tabs>
          <w:tab w:val="left" w:pos="7095"/>
        </w:tabs>
        <w:spacing w:line="520" w:lineRule="exact"/>
        <w:ind w:firstLine="480"/>
        <w:rPr>
          <w:rFonts w:ascii="宋体" w:hAnsi="宋体"/>
          <w:szCs w:val="24"/>
        </w:rPr>
      </w:pPr>
      <w:r>
        <w:rPr>
          <w:rFonts w:hint="eastAsia" w:ascii="宋体" w:hAnsi="宋体"/>
          <w:szCs w:val="24"/>
        </w:rPr>
        <w:t>因上海市中小企业服务云在不断的完善、优化和更新，故本手册涉及到截图和操作说明可能有所变化，后续更新请登录运行监测工作台，下载操作手册电子版本。</w:t>
      </w:r>
    </w:p>
    <w:p>
      <w:pPr>
        <w:tabs>
          <w:tab w:val="left" w:pos="7095"/>
        </w:tabs>
        <w:spacing w:line="520" w:lineRule="exact"/>
        <w:ind w:firstLine="480"/>
        <w:rPr>
          <w:rStyle w:val="23"/>
          <w:rFonts w:ascii="宋体" w:hAnsi="宋体"/>
          <w:szCs w:val="24"/>
        </w:rPr>
      </w:pPr>
      <w:r>
        <w:rPr>
          <w:rFonts w:hint="eastAsia" w:ascii="宋体" w:hAnsi="宋体"/>
          <w:szCs w:val="24"/>
        </w:rPr>
        <w:t>服务云平台目前公布的技术支持电话号码：64225181、</w:t>
      </w:r>
      <w:r>
        <w:rPr>
          <w:rFonts w:ascii="宋体" w:hAnsi="宋体"/>
          <w:szCs w:val="24"/>
        </w:rPr>
        <w:t>64225</w:t>
      </w:r>
      <w:r>
        <w:rPr>
          <w:rFonts w:hint="eastAsia" w:ascii="宋体" w:hAnsi="宋体"/>
          <w:szCs w:val="24"/>
        </w:rPr>
        <w:t>003；服务云工作邮箱为</w:t>
      </w:r>
      <w:r>
        <w:fldChar w:fldCharType="begin"/>
      </w:r>
      <w:r>
        <w:instrText xml:space="preserve"> HYPERLINK "mailto:qyfwy@sheitc.gov.cn" </w:instrText>
      </w:r>
      <w:r>
        <w:fldChar w:fldCharType="separate"/>
      </w:r>
      <w:r>
        <w:rPr>
          <w:color w:val="000000" w:themeColor="text1"/>
          <w14:textFill>
            <w14:solidFill>
              <w14:schemeClr w14:val="tx1"/>
            </w14:solidFill>
          </w14:textFill>
        </w:rPr>
        <w:t>qyfwy@sheitc.</w:t>
      </w:r>
      <w:r>
        <w:rPr>
          <w:rFonts w:hint="eastAsia"/>
          <w:color w:val="000000" w:themeColor="text1"/>
          <w14:textFill>
            <w14:solidFill>
              <w14:schemeClr w14:val="tx1"/>
            </w14:solidFill>
          </w14:textFill>
        </w:rPr>
        <w:t>sh.</w:t>
      </w:r>
      <w:r>
        <w:rPr>
          <w:color w:val="000000" w:themeColor="text1"/>
          <w14:textFill>
            <w14:solidFill>
              <w14:schemeClr w14:val="tx1"/>
            </w14:solidFill>
          </w14:textFill>
        </w:rPr>
        <w:t>gov.cn</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w:t>
      </w:r>
      <w:r>
        <w:rPr>
          <w:rFonts w:hint="eastAsia" w:ascii="宋体" w:hAnsi="宋体"/>
          <w:szCs w:val="24"/>
        </w:rPr>
        <w:t>若对运行监测数据报送平台有任何建议，可通过服务云平台公布的技术支持电话、邮箱反映或服务云“诉求反映”系统，也可反馈至</w:t>
      </w:r>
      <w:r>
        <w:rPr>
          <w:rStyle w:val="23"/>
          <w:rFonts w:hint="eastAsia"/>
          <w:color w:val="000000" w:themeColor="text1"/>
          <w:u w:val="none"/>
          <w14:textFill>
            <w14:solidFill>
              <w14:schemeClr w14:val="tx1"/>
            </w14:solidFill>
          </w14:textFill>
        </w:rPr>
        <w:t>工作邮箱</w:t>
      </w:r>
      <w:r>
        <w:rPr>
          <w:rFonts w:hint="eastAsia"/>
          <w:color w:val="000000" w:themeColor="text1"/>
          <w14:textFill>
            <w14:solidFill>
              <w14:schemeClr w14:val="tx1"/>
            </w14:solidFill>
          </w14:textFill>
        </w:rPr>
        <w:t xml:space="preserve"> </w:t>
      </w:r>
      <w:r>
        <w:fldChar w:fldCharType="begin"/>
      </w:r>
      <w:r>
        <w:instrText xml:space="preserve"> HYPERLINK "mailto:y64173407@126.com。感谢您对我们工作的支持。" </w:instrText>
      </w:r>
      <w:r>
        <w:fldChar w:fldCharType="separate"/>
      </w:r>
      <w:r>
        <w:rPr>
          <w:rStyle w:val="23"/>
          <w:rFonts w:hint="eastAsia"/>
        </w:rPr>
        <w:t>y</w:t>
      </w:r>
      <w:r>
        <w:rPr>
          <w:rStyle w:val="23"/>
        </w:rPr>
        <w:t>64173407@126.com</w:t>
      </w:r>
      <w:r>
        <w:rPr>
          <w:rStyle w:val="23"/>
          <w:rFonts w:hint="eastAsia" w:ascii="宋体" w:hAnsi="宋体"/>
          <w:szCs w:val="24"/>
        </w:rPr>
        <w:t>。感谢您对我们工作的支持。</w:t>
      </w:r>
      <w:r>
        <w:rPr>
          <w:rStyle w:val="23"/>
          <w:rFonts w:hint="eastAsia" w:ascii="宋体" w:hAnsi="宋体"/>
          <w:szCs w:val="24"/>
        </w:rPr>
        <w:fldChar w:fldCharType="end"/>
      </w:r>
    </w:p>
    <w:p>
      <w:pPr>
        <w:tabs>
          <w:tab w:val="left" w:pos="7095"/>
        </w:tabs>
        <w:spacing w:line="520" w:lineRule="exact"/>
        <w:ind w:firstLine="480"/>
        <w:rPr>
          <w:rStyle w:val="23"/>
          <w:rFonts w:ascii="宋体" w:hAnsi="宋体"/>
          <w:szCs w:val="24"/>
        </w:rPr>
      </w:pPr>
      <w:r>
        <w:rPr>
          <w:rStyle w:val="23"/>
          <w:rFonts w:hint="eastAsia" w:ascii="宋体" w:hAnsi="宋体"/>
          <w:szCs w:val="24"/>
        </w:rPr>
        <w:t>附录：</w:t>
      </w:r>
      <w:r>
        <w:rPr>
          <w:rStyle w:val="44"/>
          <w:rFonts w:hint="default"/>
          <w:lang w:bidi="ar"/>
        </w:rPr>
        <w:t>上海市、区运行监测工作人员通讯录</w:t>
      </w:r>
    </w:p>
    <w:p>
      <w:pPr>
        <w:tabs>
          <w:tab w:val="left" w:pos="7095"/>
        </w:tabs>
        <w:spacing w:line="520" w:lineRule="exact"/>
        <w:ind w:firstLine="480"/>
        <w:rPr>
          <w:rStyle w:val="23"/>
          <w:rFonts w:ascii="宋体" w:hAnsi="宋体"/>
          <w:szCs w:val="24"/>
        </w:rPr>
      </w:pPr>
    </w:p>
    <w:p>
      <w:pPr>
        <w:tabs>
          <w:tab w:val="left" w:pos="7095"/>
        </w:tabs>
        <w:spacing w:line="520" w:lineRule="exact"/>
        <w:ind w:firstLine="480"/>
        <w:rPr>
          <w:rStyle w:val="23"/>
          <w:rFonts w:ascii="宋体" w:hAnsi="宋体"/>
          <w:szCs w:val="24"/>
        </w:rPr>
      </w:pPr>
    </w:p>
    <w:p>
      <w:pPr>
        <w:tabs>
          <w:tab w:val="left" w:pos="7095"/>
        </w:tabs>
        <w:spacing w:line="520" w:lineRule="exact"/>
        <w:ind w:firstLine="480"/>
        <w:rPr>
          <w:rStyle w:val="23"/>
          <w:rFonts w:ascii="宋体" w:hAnsi="宋体"/>
          <w:szCs w:val="24"/>
        </w:rPr>
      </w:pPr>
    </w:p>
    <w:p>
      <w:pPr>
        <w:tabs>
          <w:tab w:val="left" w:pos="7095"/>
        </w:tabs>
        <w:spacing w:line="520" w:lineRule="exact"/>
        <w:ind w:firstLine="480"/>
        <w:rPr>
          <w:rStyle w:val="23"/>
          <w:rFonts w:ascii="宋体" w:hAnsi="宋体"/>
          <w:szCs w:val="24"/>
        </w:rPr>
      </w:pPr>
    </w:p>
    <w:p>
      <w:pPr>
        <w:tabs>
          <w:tab w:val="left" w:pos="7095"/>
        </w:tabs>
        <w:spacing w:line="520" w:lineRule="exact"/>
        <w:ind w:firstLine="480"/>
        <w:rPr>
          <w:rStyle w:val="23"/>
          <w:rFonts w:ascii="宋体" w:hAnsi="宋体"/>
          <w:szCs w:val="24"/>
        </w:rPr>
      </w:pPr>
    </w:p>
    <w:p>
      <w:pPr>
        <w:tabs>
          <w:tab w:val="left" w:pos="7095"/>
        </w:tabs>
        <w:spacing w:line="520" w:lineRule="exact"/>
        <w:ind w:firstLine="0"/>
        <w:rPr>
          <w:rStyle w:val="23"/>
          <w:rFonts w:ascii="宋体" w:hAnsi="宋体"/>
          <w:szCs w:val="24"/>
        </w:rPr>
      </w:pPr>
    </w:p>
    <w:tbl>
      <w:tblPr>
        <w:tblStyle w:val="18"/>
        <w:tblW w:w="0" w:type="auto"/>
        <w:tblInd w:w="0" w:type="dxa"/>
        <w:tblLayout w:type="fixed"/>
        <w:tblCellMar>
          <w:top w:w="0" w:type="dxa"/>
          <w:left w:w="108" w:type="dxa"/>
          <w:bottom w:w="0" w:type="dxa"/>
          <w:right w:w="108" w:type="dxa"/>
        </w:tblCellMar>
      </w:tblPr>
      <w:tblGrid>
        <w:gridCol w:w="1217"/>
        <w:gridCol w:w="1500"/>
        <w:gridCol w:w="1166"/>
        <w:gridCol w:w="1018"/>
        <w:gridCol w:w="1868"/>
        <w:gridCol w:w="1731"/>
      </w:tblGrid>
      <w:tr>
        <w:tblPrEx>
          <w:tblCellMar>
            <w:top w:w="0" w:type="dxa"/>
            <w:left w:w="108" w:type="dxa"/>
            <w:bottom w:w="0" w:type="dxa"/>
            <w:right w:w="108" w:type="dxa"/>
          </w:tblCellMar>
        </w:tblPrEx>
        <w:trPr>
          <w:trHeight w:val="647" w:hRule="atLeast"/>
        </w:trPr>
        <w:tc>
          <w:tcPr>
            <w:tcW w:w="8500" w:type="dxa"/>
            <w:gridSpan w:val="6"/>
            <w:tcBorders>
              <w:top w:val="nil"/>
              <w:left w:val="nil"/>
              <w:bottom w:val="nil"/>
              <w:right w:val="nil"/>
            </w:tcBorders>
            <w:shd w:val="clear" w:color="auto" w:fill="auto"/>
            <w:noWrap/>
            <w:vAlign w:val="center"/>
          </w:tcPr>
          <w:p>
            <w:pPr>
              <w:widowControl/>
              <w:jc w:val="center"/>
              <w:textAlignment w:val="center"/>
              <w:rPr>
                <w:rFonts w:ascii="宋体" w:hAnsi="宋体" w:cs="宋体"/>
                <w:color w:val="333399"/>
                <w:sz w:val="28"/>
                <w:szCs w:val="28"/>
              </w:rPr>
            </w:pPr>
            <w:r>
              <w:rPr>
                <w:rStyle w:val="44"/>
                <w:rFonts w:hint="default"/>
                <w:lang w:bidi="ar"/>
              </w:rPr>
              <w:t>上海市、区运行监测工作人员通讯录</w:t>
            </w:r>
          </w:p>
        </w:tc>
      </w:tr>
      <w:tr>
        <w:tblPrEx>
          <w:tblCellMar>
            <w:top w:w="0" w:type="dxa"/>
            <w:left w:w="108" w:type="dxa"/>
            <w:bottom w:w="0" w:type="dxa"/>
            <w:right w:w="108" w:type="dxa"/>
          </w:tblCellMar>
        </w:tblPrEx>
        <w:trPr>
          <w:trHeight w:val="734" w:hRule="atLeast"/>
        </w:trPr>
        <w:tc>
          <w:tcPr>
            <w:tcW w:w="1217" w:type="dxa"/>
            <w:tcBorders>
              <w:top w:val="single" w:color="000000" w:sz="8" w:space="0"/>
              <w:left w:val="single" w:color="000000" w:sz="8" w:space="0"/>
              <w:bottom w:val="single" w:color="000000" w:sz="8" w:space="0"/>
              <w:right w:val="single" w:color="000000" w:sz="8" w:space="0"/>
            </w:tcBorders>
            <w:shd w:val="clear" w:color="auto" w:fill="92D050"/>
            <w:vAlign w:val="center"/>
          </w:tcPr>
          <w:p>
            <w:pPr>
              <w:widowControl/>
              <w:textAlignment w:val="center"/>
              <w:rPr>
                <w:rFonts w:ascii="宋体" w:hAnsi="宋体" w:cs="宋体"/>
                <w:b/>
                <w:bCs/>
                <w:color w:val="000000"/>
                <w:sz w:val="20"/>
              </w:rPr>
            </w:pPr>
            <w:r>
              <w:rPr>
                <w:rFonts w:hint="eastAsia" w:ascii="宋体" w:hAnsi="宋体" w:cs="宋体"/>
                <w:b/>
                <w:bCs/>
                <w:color w:val="000000"/>
                <w:sz w:val="20"/>
                <w:lang w:bidi="ar"/>
              </w:rPr>
              <w:t>市区</w:t>
            </w:r>
          </w:p>
        </w:tc>
        <w:tc>
          <w:tcPr>
            <w:tcW w:w="1500" w:type="dxa"/>
            <w:tcBorders>
              <w:top w:val="single" w:color="000000" w:sz="8" w:space="0"/>
              <w:left w:val="nil"/>
              <w:bottom w:val="single" w:color="000000" w:sz="8" w:space="0"/>
              <w:right w:val="single" w:color="000000" w:sz="8" w:space="0"/>
            </w:tcBorders>
            <w:shd w:val="clear" w:color="auto" w:fill="92D050"/>
            <w:vAlign w:val="center"/>
          </w:tcPr>
          <w:p>
            <w:pPr>
              <w:widowControl/>
              <w:textAlignment w:val="center"/>
              <w:rPr>
                <w:rFonts w:ascii="宋体" w:hAnsi="宋体" w:cs="宋体"/>
                <w:b/>
                <w:bCs/>
                <w:color w:val="000000"/>
                <w:sz w:val="20"/>
              </w:rPr>
            </w:pPr>
            <w:r>
              <w:rPr>
                <w:rFonts w:hint="eastAsia" w:ascii="宋体" w:hAnsi="宋体" w:cs="宋体"/>
                <w:b/>
                <w:bCs/>
                <w:color w:val="000000"/>
                <w:sz w:val="20"/>
                <w:lang w:bidi="ar"/>
              </w:rPr>
              <w:t>姓名</w:t>
            </w:r>
          </w:p>
        </w:tc>
        <w:tc>
          <w:tcPr>
            <w:tcW w:w="1166" w:type="dxa"/>
            <w:tcBorders>
              <w:top w:val="single" w:color="000000" w:sz="8" w:space="0"/>
              <w:left w:val="nil"/>
              <w:bottom w:val="single" w:color="000000" w:sz="8" w:space="0"/>
              <w:right w:val="single" w:color="000000" w:sz="8" w:space="0"/>
            </w:tcBorders>
            <w:shd w:val="clear" w:color="auto" w:fill="92D050"/>
            <w:vAlign w:val="center"/>
          </w:tcPr>
          <w:p>
            <w:pPr>
              <w:widowControl/>
              <w:ind w:firstLine="0"/>
              <w:textAlignment w:val="center"/>
              <w:rPr>
                <w:rFonts w:ascii="宋体" w:hAnsi="宋体" w:cs="宋体"/>
                <w:b/>
                <w:bCs/>
                <w:color w:val="000000"/>
                <w:sz w:val="20"/>
              </w:rPr>
            </w:pPr>
            <w:r>
              <w:rPr>
                <w:rFonts w:hint="eastAsia" w:ascii="宋体" w:hAnsi="宋体" w:cs="宋体"/>
                <w:b/>
                <w:bCs/>
                <w:color w:val="000000"/>
                <w:sz w:val="20"/>
                <w:lang w:bidi="ar"/>
              </w:rPr>
              <w:t>办公电话</w:t>
            </w:r>
          </w:p>
        </w:tc>
        <w:tc>
          <w:tcPr>
            <w:tcW w:w="1018" w:type="dxa"/>
            <w:tcBorders>
              <w:top w:val="single" w:color="000000" w:sz="8" w:space="0"/>
              <w:left w:val="nil"/>
              <w:bottom w:val="single" w:color="000000" w:sz="8" w:space="0"/>
              <w:right w:val="single" w:color="000000" w:sz="8" w:space="0"/>
            </w:tcBorders>
            <w:shd w:val="clear" w:color="auto" w:fill="92D050"/>
            <w:vAlign w:val="center"/>
          </w:tcPr>
          <w:p>
            <w:pPr>
              <w:widowControl/>
              <w:ind w:firstLine="0"/>
              <w:textAlignment w:val="center"/>
              <w:rPr>
                <w:rFonts w:ascii="宋体" w:hAnsi="宋体" w:cs="宋体"/>
                <w:b/>
                <w:bCs/>
                <w:color w:val="000000"/>
                <w:sz w:val="20"/>
              </w:rPr>
            </w:pPr>
            <w:r>
              <w:rPr>
                <w:rFonts w:hint="eastAsia" w:ascii="宋体" w:hAnsi="宋体" w:cs="宋体"/>
                <w:b/>
                <w:bCs/>
                <w:color w:val="000000"/>
                <w:sz w:val="20"/>
                <w:lang w:bidi="ar"/>
              </w:rPr>
              <w:t>传真</w:t>
            </w:r>
          </w:p>
        </w:tc>
        <w:tc>
          <w:tcPr>
            <w:tcW w:w="1868" w:type="dxa"/>
            <w:tcBorders>
              <w:top w:val="single" w:color="000000" w:sz="8" w:space="0"/>
              <w:left w:val="nil"/>
              <w:bottom w:val="single" w:color="000000" w:sz="8" w:space="0"/>
              <w:right w:val="single" w:color="000000" w:sz="8" w:space="0"/>
            </w:tcBorders>
            <w:shd w:val="clear" w:color="auto" w:fill="92D050"/>
            <w:vAlign w:val="center"/>
          </w:tcPr>
          <w:p>
            <w:pPr>
              <w:widowControl/>
              <w:textAlignment w:val="center"/>
              <w:rPr>
                <w:rFonts w:ascii="宋体" w:hAnsi="宋体" w:cs="宋体"/>
                <w:b/>
                <w:bCs/>
                <w:color w:val="000000"/>
                <w:sz w:val="20"/>
              </w:rPr>
            </w:pPr>
            <w:r>
              <w:rPr>
                <w:rFonts w:hint="eastAsia" w:ascii="宋体" w:hAnsi="宋体" w:cs="宋体"/>
                <w:b/>
                <w:bCs/>
                <w:color w:val="000000"/>
                <w:sz w:val="20"/>
                <w:lang w:bidi="ar"/>
              </w:rPr>
              <w:t>邮箱</w:t>
            </w:r>
          </w:p>
        </w:tc>
        <w:tc>
          <w:tcPr>
            <w:tcW w:w="1731" w:type="dxa"/>
            <w:tcBorders>
              <w:top w:val="single" w:color="000000" w:sz="8" w:space="0"/>
              <w:left w:val="nil"/>
              <w:bottom w:val="single" w:color="000000" w:sz="8" w:space="0"/>
              <w:right w:val="single" w:color="000000" w:sz="8" w:space="0"/>
            </w:tcBorders>
            <w:shd w:val="clear" w:color="auto" w:fill="92D050"/>
            <w:vAlign w:val="center"/>
          </w:tcPr>
          <w:p>
            <w:pPr>
              <w:widowControl/>
              <w:textAlignment w:val="center"/>
              <w:rPr>
                <w:rFonts w:ascii="宋体" w:hAnsi="宋体" w:cs="宋体"/>
                <w:b/>
                <w:bCs/>
                <w:color w:val="000000"/>
                <w:sz w:val="20"/>
              </w:rPr>
            </w:pPr>
            <w:r>
              <w:rPr>
                <w:rFonts w:hint="eastAsia" w:ascii="宋体" w:hAnsi="宋体" w:cs="宋体"/>
                <w:b/>
                <w:bCs/>
                <w:color w:val="000000"/>
                <w:sz w:val="20"/>
                <w:lang w:bidi="ar"/>
              </w:rPr>
              <w:t>地址</w:t>
            </w:r>
          </w:p>
        </w:tc>
      </w:tr>
      <w:tr>
        <w:tblPrEx>
          <w:tblCellMar>
            <w:top w:w="0" w:type="dxa"/>
            <w:left w:w="108" w:type="dxa"/>
            <w:bottom w:w="0" w:type="dxa"/>
            <w:right w:w="108" w:type="dxa"/>
          </w:tblCellMar>
        </w:tblPrEx>
        <w:trPr>
          <w:trHeight w:val="481" w:hRule="atLeast"/>
        </w:trPr>
        <w:tc>
          <w:tcPr>
            <w:tcW w:w="1217"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上海市</w:t>
            </w:r>
          </w:p>
        </w:tc>
        <w:tc>
          <w:tcPr>
            <w:tcW w:w="1500"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周 莉</w:t>
            </w:r>
          </w:p>
        </w:tc>
        <w:tc>
          <w:tcPr>
            <w:tcW w:w="1166"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64225233</w:t>
            </w:r>
          </w:p>
        </w:tc>
        <w:tc>
          <w:tcPr>
            <w:tcW w:w="101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jc w:val="left"/>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64165939</w:t>
            </w:r>
          </w:p>
        </w:tc>
        <w:tc>
          <w:tcPr>
            <w:tcW w:w="186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仿宋_GB2312" w:hAnsi="宋体" w:eastAsia="仿宋_GB2312" w:cs="仿宋_GB2312"/>
                <w:b/>
                <w:bCs/>
                <w:color w:val="000000"/>
                <w:sz w:val="16"/>
                <w:szCs w:val="16"/>
              </w:rPr>
            </w:pPr>
            <w:r>
              <w:rPr>
                <w:rFonts w:hint="eastAsia" w:ascii="仿宋_GB2312" w:hAnsi="宋体" w:eastAsia="仿宋_GB2312" w:cs="仿宋_GB2312"/>
                <w:b/>
                <w:bCs/>
                <w:color w:val="4F81BD" w:themeColor="accent1"/>
                <w:sz w:val="16"/>
                <w:szCs w:val="16"/>
                <w:lang w:bidi="ar"/>
                <w14:textFill>
                  <w14:solidFill>
                    <w14:schemeClr w14:val="accent1"/>
                  </w14:solidFill>
                </w14:textFill>
              </w:rPr>
              <w:t>y64173407@126.com</w:t>
            </w:r>
            <w:r>
              <w:rPr>
                <w:rStyle w:val="45"/>
                <w:rFonts w:hint="default" w:hAnsi="宋体"/>
                <w:lang w:bidi="ar"/>
              </w:rPr>
              <w:t>;zhouli@sheitc.sh.gov.cn</w:t>
            </w:r>
          </w:p>
        </w:tc>
        <w:tc>
          <w:tcPr>
            <w:tcW w:w="1731"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大木桥路108号6楼</w:t>
            </w:r>
          </w:p>
        </w:tc>
      </w:tr>
      <w:tr>
        <w:tblPrEx>
          <w:tblCellMar>
            <w:top w:w="0" w:type="dxa"/>
            <w:left w:w="108" w:type="dxa"/>
            <w:bottom w:w="0" w:type="dxa"/>
            <w:right w:w="108" w:type="dxa"/>
          </w:tblCellMar>
        </w:tblPrEx>
        <w:trPr>
          <w:trHeight w:val="406" w:hRule="atLeast"/>
        </w:trPr>
        <w:tc>
          <w:tcPr>
            <w:tcW w:w="1217"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180" w:lineRule="exact"/>
              <w:jc w:val="center"/>
              <w:rPr>
                <w:rFonts w:ascii="华文中宋" w:hAnsi="华文中宋" w:eastAsia="华文中宋" w:cs="华文中宋"/>
                <w:color w:val="000000"/>
                <w:sz w:val="16"/>
                <w:szCs w:val="16"/>
              </w:rPr>
            </w:pPr>
          </w:p>
        </w:tc>
        <w:tc>
          <w:tcPr>
            <w:tcW w:w="1500"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刘 焰</w:t>
            </w:r>
          </w:p>
        </w:tc>
        <w:tc>
          <w:tcPr>
            <w:tcW w:w="1166"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64225267</w:t>
            </w:r>
          </w:p>
        </w:tc>
        <w:tc>
          <w:tcPr>
            <w:tcW w:w="101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left"/>
              <w:rPr>
                <w:rFonts w:ascii="华文中宋" w:hAnsi="华文中宋" w:eastAsia="华文中宋" w:cs="华文中宋"/>
                <w:color w:val="000000"/>
                <w:sz w:val="16"/>
                <w:szCs w:val="16"/>
              </w:rPr>
            </w:pPr>
          </w:p>
        </w:tc>
        <w:tc>
          <w:tcPr>
            <w:tcW w:w="186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仿宋_GB2312" w:hAnsi="宋体" w:eastAsia="仿宋_GB2312" w:cs="仿宋_GB2312"/>
                <w:color w:val="000000" w:themeColor="text1"/>
                <w:sz w:val="16"/>
                <w:szCs w:val="16"/>
                <w14:textFill>
                  <w14:solidFill>
                    <w14:schemeClr w14:val="tx1"/>
                  </w14:solidFill>
                </w14:textFill>
              </w:rPr>
            </w:pPr>
            <w:r>
              <w:rPr>
                <w:rFonts w:hint="eastAsia" w:ascii="仿宋_GB2312" w:hAnsi="宋体" w:eastAsia="仿宋_GB2312" w:cs="仿宋_GB2312"/>
                <w:color w:val="000000" w:themeColor="text1"/>
                <w:sz w:val="16"/>
                <w:szCs w:val="16"/>
                <w:lang w:bidi="ar"/>
                <w14:textFill>
                  <w14:solidFill>
                    <w14:schemeClr w14:val="tx1"/>
                  </w14:solidFill>
                </w14:textFill>
              </w:rPr>
              <w:t>liuyan@sheitc.sh.gov.cn</w:t>
            </w:r>
          </w:p>
        </w:tc>
        <w:tc>
          <w:tcPr>
            <w:tcW w:w="1731"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rPr>
                <w:rFonts w:ascii="华文中宋" w:hAnsi="华文中宋" w:eastAsia="华文中宋" w:cs="华文中宋"/>
                <w:color w:val="000000"/>
                <w:sz w:val="16"/>
                <w:szCs w:val="16"/>
              </w:rPr>
            </w:pPr>
          </w:p>
        </w:tc>
      </w:tr>
      <w:tr>
        <w:tblPrEx>
          <w:tblCellMar>
            <w:top w:w="0" w:type="dxa"/>
            <w:left w:w="108" w:type="dxa"/>
            <w:bottom w:w="0" w:type="dxa"/>
            <w:right w:w="108" w:type="dxa"/>
          </w:tblCellMar>
        </w:tblPrEx>
        <w:trPr>
          <w:trHeight w:val="436" w:hRule="atLeast"/>
        </w:trPr>
        <w:tc>
          <w:tcPr>
            <w:tcW w:w="1217"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浦东</w:t>
            </w:r>
          </w:p>
        </w:tc>
        <w:tc>
          <w:tcPr>
            <w:tcW w:w="1500"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黄健达</w:t>
            </w:r>
          </w:p>
        </w:tc>
        <w:tc>
          <w:tcPr>
            <w:tcW w:w="1166"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68811105</w:t>
            </w:r>
          </w:p>
        </w:tc>
        <w:tc>
          <w:tcPr>
            <w:tcW w:w="101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left"/>
              <w:rPr>
                <w:rFonts w:ascii="华文中宋" w:hAnsi="华文中宋" w:eastAsia="华文中宋" w:cs="华文中宋"/>
                <w:color w:val="000000"/>
                <w:sz w:val="16"/>
                <w:szCs w:val="16"/>
              </w:rPr>
            </w:pPr>
          </w:p>
        </w:tc>
        <w:tc>
          <w:tcPr>
            <w:tcW w:w="186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仿宋_GB2312" w:hAnsi="宋体" w:eastAsia="仿宋_GB2312" w:cs="仿宋_GB2312"/>
                <w:color w:val="000000" w:themeColor="text1"/>
                <w:sz w:val="16"/>
                <w:szCs w:val="16"/>
                <w14:textFill>
                  <w14:solidFill>
                    <w14:schemeClr w14:val="tx1"/>
                  </w14:solidFill>
                </w14:textFill>
              </w:rPr>
            </w:pPr>
            <w:r>
              <w:rPr>
                <w:rFonts w:hint="eastAsia" w:ascii="仿宋_GB2312" w:hAnsi="宋体" w:eastAsia="仿宋_GB2312" w:cs="仿宋_GB2312"/>
                <w:color w:val="000000" w:themeColor="text1"/>
                <w:sz w:val="16"/>
                <w:szCs w:val="16"/>
                <w:lang w:bidi="ar"/>
                <w14:textFill>
                  <w14:solidFill>
                    <w14:schemeClr w14:val="tx1"/>
                  </w14:solidFill>
                </w14:textFill>
              </w:rPr>
              <w:t>huangjd@pudong.gov.cn</w:t>
            </w:r>
          </w:p>
        </w:tc>
        <w:tc>
          <w:tcPr>
            <w:tcW w:w="1731"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themeColor="text1"/>
                <w:sz w:val="16"/>
                <w:szCs w:val="16"/>
                <w14:textFill>
                  <w14:solidFill>
                    <w14:schemeClr w14:val="tx1"/>
                  </w14:solidFill>
                </w14:textFill>
              </w:rPr>
            </w:pPr>
            <w:r>
              <w:rPr>
                <w:rFonts w:hint="eastAsia" w:ascii="华文中宋" w:hAnsi="华文中宋" w:eastAsia="华文中宋" w:cs="华文中宋"/>
                <w:color w:val="000000" w:themeColor="text1"/>
                <w:sz w:val="16"/>
                <w:szCs w:val="16"/>
                <w:lang w:bidi="ar"/>
                <w14:textFill>
                  <w14:solidFill>
                    <w14:schemeClr w14:val="tx1"/>
                  </w14:solidFill>
                </w14:textFill>
              </w:rPr>
              <w:t>学林路36弄13号楼2楼</w:t>
            </w:r>
          </w:p>
        </w:tc>
      </w:tr>
      <w:tr>
        <w:tblPrEx>
          <w:tblCellMar>
            <w:top w:w="0" w:type="dxa"/>
            <w:left w:w="108" w:type="dxa"/>
            <w:bottom w:w="0" w:type="dxa"/>
            <w:right w:w="108" w:type="dxa"/>
          </w:tblCellMar>
        </w:tblPrEx>
        <w:trPr>
          <w:trHeight w:val="436" w:hRule="atLeast"/>
        </w:trPr>
        <w:tc>
          <w:tcPr>
            <w:tcW w:w="1217"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徐汇</w:t>
            </w:r>
          </w:p>
        </w:tc>
        <w:tc>
          <w:tcPr>
            <w:tcW w:w="1500"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陈怡乐</w:t>
            </w:r>
          </w:p>
        </w:tc>
        <w:tc>
          <w:tcPr>
            <w:tcW w:w="1166"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64872222-1228</w:t>
            </w:r>
          </w:p>
        </w:tc>
        <w:tc>
          <w:tcPr>
            <w:tcW w:w="101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left"/>
              <w:rPr>
                <w:rFonts w:ascii="华文中宋" w:hAnsi="华文中宋" w:eastAsia="华文中宋" w:cs="华文中宋"/>
                <w:color w:val="000000"/>
                <w:sz w:val="16"/>
                <w:szCs w:val="16"/>
              </w:rPr>
            </w:pPr>
          </w:p>
        </w:tc>
        <w:tc>
          <w:tcPr>
            <w:tcW w:w="186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仿宋_GB2312" w:hAnsi="宋体" w:eastAsia="仿宋_GB2312" w:cs="仿宋_GB2312"/>
                <w:color w:val="000000" w:themeColor="text1"/>
                <w:sz w:val="16"/>
                <w:szCs w:val="16"/>
                <w14:textFill>
                  <w14:solidFill>
                    <w14:schemeClr w14:val="tx1"/>
                  </w14:solidFill>
                </w14:textFill>
              </w:rPr>
            </w:pPr>
            <w:r>
              <w:rPr>
                <w:rFonts w:hint="eastAsia" w:ascii="仿宋_GB2312" w:hAnsi="宋体" w:eastAsia="仿宋_GB2312" w:cs="仿宋_GB2312"/>
                <w:color w:val="000000" w:themeColor="text1"/>
                <w:sz w:val="16"/>
                <w:szCs w:val="16"/>
                <w:lang w:bidi="ar"/>
                <w14:textFill>
                  <w14:solidFill>
                    <w14:schemeClr w14:val="tx1"/>
                  </w14:solidFill>
                </w14:textFill>
              </w:rPr>
              <w:t>chenyile2022@xh.sh.cn</w:t>
            </w:r>
          </w:p>
        </w:tc>
        <w:tc>
          <w:tcPr>
            <w:tcW w:w="1731"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themeColor="text1"/>
                <w:sz w:val="16"/>
                <w:szCs w:val="16"/>
                <w14:textFill>
                  <w14:solidFill>
                    <w14:schemeClr w14:val="tx1"/>
                  </w14:solidFill>
                </w14:textFill>
              </w:rPr>
            </w:pPr>
            <w:r>
              <w:rPr>
                <w:rFonts w:hint="eastAsia" w:ascii="华文中宋" w:hAnsi="华文中宋" w:eastAsia="华文中宋" w:cs="华文中宋"/>
                <w:color w:val="000000" w:themeColor="text1"/>
                <w:sz w:val="16"/>
                <w:szCs w:val="16"/>
                <w:lang w:bidi="ar"/>
                <w14:textFill>
                  <w14:solidFill>
                    <w14:schemeClr w14:val="tx1"/>
                  </w14:solidFill>
                </w14:textFill>
              </w:rPr>
              <w:t>漕溪北路336号1号楼1212室</w:t>
            </w:r>
          </w:p>
        </w:tc>
      </w:tr>
      <w:tr>
        <w:tblPrEx>
          <w:tblCellMar>
            <w:top w:w="0" w:type="dxa"/>
            <w:left w:w="108" w:type="dxa"/>
            <w:bottom w:w="0" w:type="dxa"/>
            <w:right w:w="108" w:type="dxa"/>
          </w:tblCellMar>
        </w:tblPrEx>
        <w:trPr>
          <w:trHeight w:val="436" w:hRule="atLeast"/>
        </w:trPr>
        <w:tc>
          <w:tcPr>
            <w:tcW w:w="1217"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长宁</w:t>
            </w:r>
          </w:p>
        </w:tc>
        <w:tc>
          <w:tcPr>
            <w:tcW w:w="1500"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卢毅</w:t>
            </w:r>
          </w:p>
        </w:tc>
        <w:tc>
          <w:tcPr>
            <w:tcW w:w="1166"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22050872</w:t>
            </w:r>
          </w:p>
        </w:tc>
        <w:tc>
          <w:tcPr>
            <w:tcW w:w="101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left"/>
              <w:rPr>
                <w:rFonts w:ascii="华文中宋" w:hAnsi="华文中宋" w:eastAsia="华文中宋" w:cs="华文中宋"/>
                <w:color w:val="000000"/>
                <w:sz w:val="16"/>
                <w:szCs w:val="16"/>
              </w:rPr>
            </w:pPr>
          </w:p>
        </w:tc>
        <w:tc>
          <w:tcPr>
            <w:tcW w:w="186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仿宋_GB2312" w:hAnsi="宋体" w:eastAsia="仿宋_GB2312" w:cs="仿宋_GB2312"/>
                <w:color w:val="000000" w:themeColor="text1"/>
                <w:sz w:val="16"/>
                <w:szCs w:val="16"/>
                <w14:textFill>
                  <w14:solidFill>
                    <w14:schemeClr w14:val="tx1"/>
                  </w14:solidFill>
                </w14:textFill>
              </w:rPr>
            </w:pPr>
            <w:r>
              <w:fldChar w:fldCharType="begin"/>
            </w:r>
            <w:r>
              <w:instrText xml:space="preserve"> HYPERLINK "http://luyi7@shcn.gov.cn" \o "http://luyi7@shcn.gov.cn" </w:instrText>
            </w:r>
            <w:r>
              <w:fldChar w:fldCharType="separate"/>
            </w:r>
            <w:r>
              <w:rPr>
                <w:rStyle w:val="23"/>
                <w:rFonts w:hint="eastAsia" w:ascii="仿宋_GB2312" w:hAnsi="宋体" w:eastAsia="仿宋_GB2312" w:cs="仿宋_GB2312"/>
                <w:color w:val="000000" w:themeColor="text1"/>
                <w:sz w:val="16"/>
                <w:szCs w:val="16"/>
                <w:u w:val="none"/>
                <w14:textFill>
                  <w14:solidFill>
                    <w14:schemeClr w14:val="tx1"/>
                  </w14:solidFill>
                </w14:textFill>
              </w:rPr>
              <w:t>luyi7@shcn.gov.cn</w:t>
            </w:r>
            <w:r>
              <w:rPr>
                <w:rStyle w:val="23"/>
                <w:rFonts w:hint="eastAsia" w:ascii="仿宋_GB2312" w:hAnsi="宋体" w:eastAsia="仿宋_GB2312" w:cs="仿宋_GB2312"/>
                <w:color w:val="000000" w:themeColor="text1"/>
                <w:sz w:val="16"/>
                <w:szCs w:val="16"/>
                <w:u w:val="none"/>
                <w14:textFill>
                  <w14:solidFill>
                    <w14:schemeClr w14:val="tx1"/>
                  </w14:solidFill>
                </w14:textFill>
              </w:rPr>
              <w:fldChar w:fldCharType="end"/>
            </w:r>
          </w:p>
        </w:tc>
        <w:tc>
          <w:tcPr>
            <w:tcW w:w="1731"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themeColor="text1"/>
                <w:sz w:val="16"/>
                <w:szCs w:val="16"/>
                <w14:textFill>
                  <w14:solidFill>
                    <w14:schemeClr w14:val="tx1"/>
                  </w14:solidFill>
                </w14:textFill>
              </w:rPr>
            </w:pPr>
            <w:r>
              <w:rPr>
                <w:rFonts w:hint="eastAsia" w:ascii="华文中宋" w:hAnsi="华文中宋" w:eastAsia="华文中宋" w:cs="华文中宋"/>
                <w:color w:val="000000" w:themeColor="text1"/>
                <w:sz w:val="16"/>
                <w:szCs w:val="16"/>
                <w:lang w:bidi="ar"/>
                <w14:textFill>
                  <w14:solidFill>
                    <w14:schemeClr w14:val="tx1"/>
                  </w14:solidFill>
                </w14:textFill>
              </w:rPr>
              <w:t>长宁路599号824室</w:t>
            </w:r>
          </w:p>
        </w:tc>
      </w:tr>
      <w:tr>
        <w:tblPrEx>
          <w:tblCellMar>
            <w:top w:w="0" w:type="dxa"/>
            <w:left w:w="108" w:type="dxa"/>
            <w:bottom w:w="0" w:type="dxa"/>
            <w:right w:w="108" w:type="dxa"/>
          </w:tblCellMar>
        </w:tblPrEx>
        <w:trPr>
          <w:trHeight w:val="466" w:hRule="atLeast"/>
        </w:trPr>
        <w:tc>
          <w:tcPr>
            <w:tcW w:w="1217"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普陀</w:t>
            </w:r>
          </w:p>
        </w:tc>
        <w:tc>
          <w:tcPr>
            <w:tcW w:w="1500"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center"/>
              <w:textAlignment w:val="top"/>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王京凤</w:t>
            </w:r>
          </w:p>
        </w:tc>
        <w:tc>
          <w:tcPr>
            <w:tcW w:w="1166"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jc w:val="center"/>
              <w:textAlignment w:val="top"/>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52564588</w:t>
            </w:r>
          </w:p>
        </w:tc>
        <w:tc>
          <w:tcPr>
            <w:tcW w:w="101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jc w:val="left"/>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62568250</w:t>
            </w:r>
          </w:p>
        </w:tc>
        <w:tc>
          <w:tcPr>
            <w:tcW w:w="186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仿宋_GB2312" w:hAnsi="宋体" w:eastAsia="仿宋_GB2312" w:cs="仿宋_GB2312"/>
                <w:color w:val="000000" w:themeColor="text1"/>
                <w:sz w:val="16"/>
                <w:szCs w:val="16"/>
                <w14:textFill>
                  <w14:solidFill>
                    <w14:schemeClr w14:val="tx1"/>
                  </w14:solidFill>
                </w14:textFill>
              </w:rPr>
            </w:pPr>
            <w:r>
              <w:fldChar w:fldCharType="begin"/>
            </w:r>
            <w:r>
              <w:instrText xml:space="preserve"> HYPERLINK "mailto:13917119887@163.com" \o "mailto:13917119887@163.com" </w:instrText>
            </w:r>
            <w:r>
              <w:fldChar w:fldCharType="separate"/>
            </w:r>
            <w:r>
              <w:rPr>
                <w:rStyle w:val="23"/>
                <w:rFonts w:hint="eastAsia" w:ascii="仿宋_GB2312" w:hAnsi="宋体" w:eastAsia="仿宋_GB2312" w:cs="仿宋_GB2312"/>
                <w:color w:val="000000" w:themeColor="text1"/>
                <w:sz w:val="16"/>
                <w:szCs w:val="16"/>
                <w:u w:val="none"/>
                <w14:textFill>
                  <w14:solidFill>
                    <w14:schemeClr w14:val="tx1"/>
                  </w14:solidFill>
                </w14:textFill>
              </w:rPr>
              <w:t>13917119887@163.com</w:t>
            </w:r>
            <w:r>
              <w:rPr>
                <w:rStyle w:val="23"/>
                <w:rFonts w:hint="eastAsia" w:ascii="仿宋_GB2312" w:hAnsi="宋体" w:eastAsia="仿宋_GB2312" w:cs="仿宋_GB2312"/>
                <w:color w:val="000000" w:themeColor="text1"/>
                <w:sz w:val="16"/>
                <w:szCs w:val="16"/>
                <w:u w:val="none"/>
                <w14:textFill>
                  <w14:solidFill>
                    <w14:schemeClr w14:val="tx1"/>
                  </w14:solidFill>
                </w14:textFill>
              </w:rPr>
              <w:fldChar w:fldCharType="end"/>
            </w:r>
          </w:p>
        </w:tc>
        <w:tc>
          <w:tcPr>
            <w:tcW w:w="1731"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themeColor="text1"/>
                <w:sz w:val="16"/>
                <w:szCs w:val="16"/>
                <w14:textFill>
                  <w14:solidFill>
                    <w14:schemeClr w14:val="tx1"/>
                  </w14:solidFill>
                </w14:textFill>
              </w:rPr>
            </w:pPr>
            <w:r>
              <w:rPr>
                <w:rFonts w:hint="eastAsia" w:ascii="华文中宋" w:hAnsi="华文中宋" w:eastAsia="华文中宋" w:cs="华文中宋"/>
                <w:color w:val="000000" w:themeColor="text1"/>
                <w:sz w:val="16"/>
                <w:szCs w:val="16"/>
                <w:lang w:bidi="ar"/>
                <w14:textFill>
                  <w14:solidFill>
                    <w14:schemeClr w14:val="tx1"/>
                  </w14:solidFill>
                </w14:textFill>
              </w:rPr>
              <w:t>普陀区铜川路1321号2号楼10楼</w:t>
            </w:r>
          </w:p>
        </w:tc>
      </w:tr>
      <w:tr>
        <w:tblPrEx>
          <w:tblCellMar>
            <w:top w:w="0" w:type="dxa"/>
            <w:left w:w="108" w:type="dxa"/>
            <w:bottom w:w="0" w:type="dxa"/>
            <w:right w:w="108" w:type="dxa"/>
          </w:tblCellMar>
        </w:tblPrEx>
        <w:trPr>
          <w:trHeight w:val="556" w:hRule="atLeast"/>
        </w:trPr>
        <w:tc>
          <w:tcPr>
            <w:tcW w:w="1217"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静安</w:t>
            </w:r>
          </w:p>
        </w:tc>
        <w:tc>
          <w:tcPr>
            <w:tcW w:w="1500"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王晴波</w:t>
            </w:r>
          </w:p>
        </w:tc>
        <w:tc>
          <w:tcPr>
            <w:tcW w:w="1166"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33371308</w:t>
            </w:r>
          </w:p>
        </w:tc>
        <w:tc>
          <w:tcPr>
            <w:tcW w:w="101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jc w:val="left"/>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64178265</w:t>
            </w:r>
          </w:p>
        </w:tc>
        <w:tc>
          <w:tcPr>
            <w:tcW w:w="186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仿宋_GB2312" w:hAnsi="宋体" w:eastAsia="仿宋_GB2312" w:cs="仿宋_GB2312"/>
                <w:color w:val="000000" w:themeColor="text1"/>
                <w:sz w:val="16"/>
                <w:szCs w:val="16"/>
                <w14:textFill>
                  <w14:solidFill>
                    <w14:schemeClr w14:val="tx1"/>
                  </w14:solidFill>
                </w14:textFill>
              </w:rPr>
            </w:pPr>
            <w:r>
              <w:fldChar w:fldCharType="begin"/>
            </w:r>
            <w:r>
              <w:instrText xml:space="preserve"> HYPERLINK "http://wqb@jingan.gov.cn" \o "http://wqb@jingan.gov.cn" </w:instrText>
            </w:r>
            <w:r>
              <w:fldChar w:fldCharType="separate"/>
            </w:r>
            <w:r>
              <w:rPr>
                <w:rStyle w:val="23"/>
                <w:rFonts w:hint="eastAsia" w:ascii="仿宋_GB2312" w:hAnsi="宋体" w:eastAsia="仿宋_GB2312" w:cs="仿宋_GB2312"/>
                <w:color w:val="000000" w:themeColor="text1"/>
                <w:sz w:val="16"/>
                <w:szCs w:val="16"/>
                <w:u w:val="none"/>
                <w14:textFill>
                  <w14:solidFill>
                    <w14:schemeClr w14:val="tx1"/>
                  </w14:solidFill>
                </w14:textFill>
              </w:rPr>
              <w:t>wqb@jingan.gov.cn</w:t>
            </w:r>
            <w:r>
              <w:rPr>
                <w:rStyle w:val="23"/>
                <w:rFonts w:hint="eastAsia" w:ascii="仿宋_GB2312" w:hAnsi="宋体" w:eastAsia="仿宋_GB2312" w:cs="仿宋_GB2312"/>
                <w:color w:val="000000" w:themeColor="text1"/>
                <w:sz w:val="16"/>
                <w:szCs w:val="16"/>
                <w:u w:val="none"/>
                <w14:textFill>
                  <w14:solidFill>
                    <w14:schemeClr w14:val="tx1"/>
                  </w14:solidFill>
                </w14:textFill>
              </w:rPr>
              <w:fldChar w:fldCharType="end"/>
            </w:r>
          </w:p>
        </w:tc>
        <w:tc>
          <w:tcPr>
            <w:tcW w:w="1731"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themeColor="text1"/>
                <w:sz w:val="16"/>
                <w:szCs w:val="16"/>
                <w14:textFill>
                  <w14:solidFill>
                    <w14:schemeClr w14:val="tx1"/>
                  </w14:solidFill>
                </w14:textFill>
              </w:rPr>
            </w:pPr>
            <w:r>
              <w:rPr>
                <w:rFonts w:hint="eastAsia" w:ascii="华文中宋" w:hAnsi="华文中宋" w:eastAsia="华文中宋" w:cs="华文中宋"/>
                <w:color w:val="000000" w:themeColor="text1"/>
                <w:sz w:val="16"/>
                <w:szCs w:val="16"/>
                <w:lang w:bidi="ar"/>
                <w14:textFill>
                  <w14:solidFill>
                    <w14:schemeClr w14:val="tx1"/>
                  </w14:solidFill>
                </w14:textFill>
              </w:rPr>
              <w:t>巨鹿路915号1903室</w:t>
            </w:r>
          </w:p>
        </w:tc>
      </w:tr>
      <w:tr>
        <w:tblPrEx>
          <w:tblCellMar>
            <w:top w:w="0" w:type="dxa"/>
            <w:left w:w="108" w:type="dxa"/>
            <w:bottom w:w="0" w:type="dxa"/>
            <w:right w:w="108" w:type="dxa"/>
          </w:tblCellMar>
        </w:tblPrEx>
        <w:trPr>
          <w:trHeight w:val="556" w:hRule="atLeast"/>
        </w:trPr>
        <w:tc>
          <w:tcPr>
            <w:tcW w:w="1217"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虹口</w:t>
            </w:r>
          </w:p>
        </w:tc>
        <w:tc>
          <w:tcPr>
            <w:tcW w:w="1500"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陈思嘉</w:t>
            </w:r>
          </w:p>
        </w:tc>
        <w:tc>
          <w:tcPr>
            <w:tcW w:w="1166"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55807105</w:t>
            </w:r>
          </w:p>
        </w:tc>
        <w:tc>
          <w:tcPr>
            <w:tcW w:w="101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jc w:val="left"/>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55807190</w:t>
            </w:r>
          </w:p>
        </w:tc>
        <w:tc>
          <w:tcPr>
            <w:tcW w:w="186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仿宋_GB2312" w:hAnsi="宋体" w:eastAsia="仿宋_GB2312" w:cs="仿宋_GB2312"/>
                <w:color w:val="000000" w:themeColor="text1"/>
                <w:sz w:val="16"/>
                <w:szCs w:val="16"/>
                <w14:textFill>
                  <w14:solidFill>
                    <w14:schemeClr w14:val="tx1"/>
                  </w14:solidFill>
                </w14:textFill>
              </w:rPr>
            </w:pPr>
            <w:r>
              <w:fldChar w:fldCharType="begin"/>
            </w:r>
            <w:r>
              <w:instrText xml:space="preserve"> HYPERLINK "mailto:hkqzhongxiaoban@163.com" \o "mailto:hkqzhongxiaoban@163.com" </w:instrText>
            </w:r>
            <w:r>
              <w:fldChar w:fldCharType="separate"/>
            </w:r>
            <w:r>
              <w:rPr>
                <w:rStyle w:val="23"/>
                <w:rFonts w:hint="eastAsia" w:ascii="仿宋_GB2312" w:hAnsi="宋体" w:eastAsia="仿宋_GB2312" w:cs="仿宋_GB2312"/>
                <w:color w:val="000000" w:themeColor="text1"/>
                <w:sz w:val="16"/>
                <w:szCs w:val="16"/>
                <w:u w:val="none"/>
                <w14:textFill>
                  <w14:solidFill>
                    <w14:schemeClr w14:val="tx1"/>
                  </w14:solidFill>
                </w14:textFill>
              </w:rPr>
              <w:t>hkqzhongxiaoban@163.com</w:t>
            </w:r>
            <w:r>
              <w:rPr>
                <w:rStyle w:val="23"/>
                <w:rFonts w:hint="eastAsia" w:ascii="仿宋_GB2312" w:hAnsi="宋体" w:eastAsia="仿宋_GB2312" w:cs="仿宋_GB2312"/>
                <w:color w:val="000000" w:themeColor="text1"/>
                <w:sz w:val="16"/>
                <w:szCs w:val="16"/>
                <w:u w:val="none"/>
                <w14:textFill>
                  <w14:solidFill>
                    <w14:schemeClr w14:val="tx1"/>
                  </w14:solidFill>
                </w14:textFill>
              </w:rPr>
              <w:fldChar w:fldCharType="end"/>
            </w:r>
          </w:p>
        </w:tc>
        <w:tc>
          <w:tcPr>
            <w:tcW w:w="1731"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themeColor="text1"/>
                <w:sz w:val="16"/>
                <w:szCs w:val="16"/>
                <w14:textFill>
                  <w14:solidFill>
                    <w14:schemeClr w14:val="tx1"/>
                  </w14:solidFill>
                </w14:textFill>
              </w:rPr>
            </w:pPr>
            <w:r>
              <w:rPr>
                <w:rFonts w:hint="eastAsia" w:ascii="华文中宋" w:hAnsi="华文中宋" w:eastAsia="华文中宋" w:cs="华文中宋"/>
                <w:color w:val="000000" w:themeColor="text1"/>
                <w:sz w:val="16"/>
                <w:szCs w:val="16"/>
                <w:lang w:bidi="ar"/>
                <w14:textFill>
                  <w14:solidFill>
                    <w14:schemeClr w14:val="tx1"/>
                  </w14:solidFill>
                </w14:textFill>
              </w:rPr>
              <w:t>虹口区玉田路222号（南楼）202室</w:t>
            </w:r>
          </w:p>
        </w:tc>
      </w:tr>
      <w:tr>
        <w:tblPrEx>
          <w:tblCellMar>
            <w:top w:w="0" w:type="dxa"/>
            <w:left w:w="108" w:type="dxa"/>
            <w:bottom w:w="0" w:type="dxa"/>
            <w:right w:w="108" w:type="dxa"/>
          </w:tblCellMar>
        </w:tblPrEx>
        <w:trPr>
          <w:trHeight w:val="556" w:hRule="atLeast"/>
        </w:trPr>
        <w:tc>
          <w:tcPr>
            <w:tcW w:w="1217"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黄浦</w:t>
            </w:r>
          </w:p>
        </w:tc>
        <w:tc>
          <w:tcPr>
            <w:tcW w:w="1500"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center"/>
              <w:textAlignment w:val="top"/>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邵 璇</w:t>
            </w:r>
          </w:p>
        </w:tc>
        <w:tc>
          <w:tcPr>
            <w:tcW w:w="1166"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jc w:val="center"/>
              <w:textAlignment w:val="top"/>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33134800-20911</w:t>
            </w:r>
          </w:p>
        </w:tc>
        <w:tc>
          <w:tcPr>
            <w:tcW w:w="1018" w:type="dxa"/>
            <w:tcBorders>
              <w:top w:val="nil"/>
              <w:left w:val="nil"/>
              <w:bottom w:val="nil"/>
              <w:right w:val="single" w:color="000000" w:sz="8" w:space="0"/>
            </w:tcBorders>
            <w:shd w:val="clear" w:color="auto" w:fill="auto"/>
          </w:tcPr>
          <w:p>
            <w:pPr>
              <w:widowControl/>
              <w:adjustRightInd/>
              <w:spacing w:line="180" w:lineRule="exact"/>
              <w:jc w:val="left"/>
              <w:rPr>
                <w:rFonts w:ascii="华文中宋" w:hAnsi="华文中宋" w:eastAsia="华文中宋" w:cs="华文中宋"/>
                <w:color w:val="000000"/>
                <w:sz w:val="16"/>
                <w:szCs w:val="16"/>
              </w:rPr>
            </w:pPr>
          </w:p>
        </w:tc>
        <w:tc>
          <w:tcPr>
            <w:tcW w:w="186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仿宋_GB2312" w:hAnsi="宋体" w:eastAsia="仿宋_GB2312" w:cs="仿宋_GB2312"/>
                <w:color w:val="000000" w:themeColor="text1"/>
                <w:sz w:val="16"/>
                <w:szCs w:val="16"/>
                <w14:textFill>
                  <w14:solidFill>
                    <w14:schemeClr w14:val="tx1"/>
                  </w14:solidFill>
                </w14:textFill>
              </w:rPr>
            </w:pPr>
            <w:r>
              <w:fldChar w:fldCharType="begin"/>
            </w:r>
            <w:r>
              <w:instrText xml:space="preserve"> HYPERLINK "mailto:shirleyshao@163.com" \o "mailto:shirleyshao@163.com" </w:instrText>
            </w:r>
            <w:r>
              <w:fldChar w:fldCharType="separate"/>
            </w:r>
            <w:r>
              <w:rPr>
                <w:rStyle w:val="23"/>
                <w:rFonts w:hint="eastAsia" w:ascii="仿宋_GB2312" w:hAnsi="宋体" w:eastAsia="仿宋_GB2312" w:cs="仿宋_GB2312"/>
                <w:color w:val="000000" w:themeColor="text1"/>
                <w:sz w:val="16"/>
                <w:szCs w:val="16"/>
                <w:u w:val="none"/>
                <w14:textFill>
                  <w14:solidFill>
                    <w14:schemeClr w14:val="tx1"/>
                  </w14:solidFill>
                </w14:textFill>
              </w:rPr>
              <w:t>shirleyshao@163.com</w:t>
            </w:r>
            <w:r>
              <w:rPr>
                <w:rStyle w:val="23"/>
                <w:rFonts w:hint="eastAsia" w:ascii="仿宋_GB2312" w:hAnsi="宋体" w:eastAsia="仿宋_GB2312" w:cs="仿宋_GB2312"/>
                <w:color w:val="000000" w:themeColor="text1"/>
                <w:sz w:val="16"/>
                <w:szCs w:val="16"/>
                <w:u w:val="none"/>
                <w14:textFill>
                  <w14:solidFill>
                    <w14:schemeClr w14:val="tx1"/>
                  </w14:solidFill>
                </w14:textFill>
              </w:rPr>
              <w:fldChar w:fldCharType="end"/>
            </w:r>
          </w:p>
        </w:tc>
        <w:tc>
          <w:tcPr>
            <w:tcW w:w="1731" w:type="dxa"/>
            <w:tcBorders>
              <w:top w:val="nil"/>
              <w:left w:val="nil"/>
              <w:bottom w:val="single" w:color="000000" w:sz="8" w:space="0"/>
              <w:right w:val="single" w:color="000000" w:sz="8" w:space="0"/>
            </w:tcBorders>
            <w:shd w:val="clear" w:color="auto" w:fill="auto"/>
          </w:tcPr>
          <w:p>
            <w:pPr>
              <w:widowControl/>
              <w:adjustRightInd/>
              <w:spacing w:line="180" w:lineRule="exact"/>
              <w:ind w:firstLine="0"/>
              <w:textAlignment w:val="top"/>
              <w:rPr>
                <w:rFonts w:ascii="华文中宋" w:hAnsi="华文中宋" w:eastAsia="华文中宋" w:cs="华文中宋"/>
                <w:color w:val="000000" w:themeColor="text1"/>
                <w:sz w:val="16"/>
                <w:szCs w:val="16"/>
                <w14:textFill>
                  <w14:solidFill>
                    <w14:schemeClr w14:val="tx1"/>
                  </w14:solidFill>
                </w14:textFill>
              </w:rPr>
            </w:pPr>
            <w:r>
              <w:rPr>
                <w:rFonts w:hint="eastAsia" w:ascii="华文中宋" w:hAnsi="华文中宋" w:eastAsia="华文中宋" w:cs="华文中宋"/>
                <w:color w:val="000000" w:themeColor="text1"/>
                <w:sz w:val="16"/>
                <w:szCs w:val="16"/>
                <w:lang w:bidi="ar"/>
                <w14:textFill>
                  <w14:solidFill>
                    <w14:schemeClr w14:val="tx1"/>
                  </w14:solidFill>
                </w14:textFill>
              </w:rPr>
              <w:t>延安东路300号西九楼</w:t>
            </w:r>
          </w:p>
        </w:tc>
      </w:tr>
      <w:tr>
        <w:tblPrEx>
          <w:tblCellMar>
            <w:top w:w="0" w:type="dxa"/>
            <w:left w:w="108" w:type="dxa"/>
            <w:bottom w:w="0" w:type="dxa"/>
            <w:right w:w="108" w:type="dxa"/>
          </w:tblCellMar>
        </w:tblPrEx>
        <w:trPr>
          <w:trHeight w:val="556" w:hRule="atLeast"/>
        </w:trPr>
        <w:tc>
          <w:tcPr>
            <w:tcW w:w="1217"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杨浦</w:t>
            </w:r>
          </w:p>
        </w:tc>
        <w:tc>
          <w:tcPr>
            <w:tcW w:w="1500"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王 萍</w:t>
            </w:r>
          </w:p>
        </w:tc>
        <w:tc>
          <w:tcPr>
            <w:tcW w:w="1166"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65042097</w:t>
            </w:r>
          </w:p>
        </w:tc>
        <w:tc>
          <w:tcPr>
            <w:tcW w:w="1018"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180" w:lineRule="exact"/>
              <w:ind w:firstLine="0"/>
              <w:jc w:val="left"/>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65631555</w:t>
            </w:r>
          </w:p>
        </w:tc>
        <w:tc>
          <w:tcPr>
            <w:tcW w:w="186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仿宋_GB2312" w:hAnsi="宋体" w:eastAsia="仿宋_GB2312" w:cs="仿宋_GB2312"/>
                <w:color w:val="000000" w:themeColor="text1"/>
                <w:sz w:val="16"/>
                <w:szCs w:val="16"/>
                <w14:textFill>
                  <w14:solidFill>
                    <w14:schemeClr w14:val="tx1"/>
                  </w14:solidFill>
                </w14:textFill>
              </w:rPr>
            </w:pPr>
            <w:r>
              <w:fldChar w:fldCharType="begin"/>
            </w:r>
            <w:r>
              <w:instrText xml:space="preserve"> HYPERLINK "http://1540413837@QQ.com" \o "http://1540413837@QQ.com" </w:instrText>
            </w:r>
            <w:r>
              <w:fldChar w:fldCharType="separate"/>
            </w:r>
            <w:r>
              <w:rPr>
                <w:rStyle w:val="23"/>
                <w:rFonts w:hint="eastAsia" w:ascii="仿宋_GB2312" w:hAnsi="宋体" w:eastAsia="仿宋_GB2312" w:cs="仿宋_GB2312"/>
                <w:color w:val="000000" w:themeColor="text1"/>
                <w:sz w:val="16"/>
                <w:szCs w:val="16"/>
                <w:u w:val="none"/>
                <w14:textFill>
                  <w14:solidFill>
                    <w14:schemeClr w14:val="tx1"/>
                  </w14:solidFill>
                </w14:textFill>
              </w:rPr>
              <w:t>1540413837@QQ.com</w:t>
            </w:r>
            <w:r>
              <w:rPr>
                <w:rStyle w:val="23"/>
                <w:rFonts w:hint="eastAsia" w:ascii="仿宋_GB2312" w:hAnsi="宋体" w:eastAsia="仿宋_GB2312" w:cs="仿宋_GB2312"/>
                <w:color w:val="000000" w:themeColor="text1"/>
                <w:sz w:val="16"/>
                <w:szCs w:val="16"/>
                <w:u w:val="none"/>
                <w14:textFill>
                  <w14:solidFill>
                    <w14:schemeClr w14:val="tx1"/>
                  </w14:solidFill>
                </w14:textFill>
              </w:rPr>
              <w:fldChar w:fldCharType="end"/>
            </w:r>
          </w:p>
        </w:tc>
        <w:tc>
          <w:tcPr>
            <w:tcW w:w="1731"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themeColor="text1"/>
                <w:sz w:val="16"/>
                <w:szCs w:val="16"/>
                <w14:textFill>
                  <w14:solidFill>
                    <w14:schemeClr w14:val="tx1"/>
                  </w14:solidFill>
                </w14:textFill>
              </w:rPr>
            </w:pPr>
            <w:r>
              <w:rPr>
                <w:rFonts w:hint="eastAsia" w:ascii="华文中宋" w:hAnsi="华文中宋" w:eastAsia="华文中宋" w:cs="华文中宋"/>
                <w:color w:val="000000" w:themeColor="text1"/>
                <w:sz w:val="16"/>
                <w:szCs w:val="16"/>
                <w:lang w:bidi="ar"/>
                <w14:textFill>
                  <w14:solidFill>
                    <w14:schemeClr w14:val="tx1"/>
                  </w14:solidFill>
                </w14:textFill>
              </w:rPr>
              <w:t>惠民路800号2号楼2006室</w:t>
            </w:r>
          </w:p>
        </w:tc>
      </w:tr>
      <w:tr>
        <w:tblPrEx>
          <w:tblCellMar>
            <w:top w:w="0" w:type="dxa"/>
            <w:left w:w="108" w:type="dxa"/>
            <w:bottom w:w="0" w:type="dxa"/>
            <w:right w:w="108" w:type="dxa"/>
          </w:tblCellMar>
        </w:tblPrEx>
        <w:trPr>
          <w:trHeight w:val="556" w:hRule="atLeast"/>
        </w:trPr>
        <w:tc>
          <w:tcPr>
            <w:tcW w:w="1217"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宝山</w:t>
            </w:r>
          </w:p>
        </w:tc>
        <w:tc>
          <w:tcPr>
            <w:tcW w:w="1500"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翁诗琦</w:t>
            </w:r>
          </w:p>
        </w:tc>
        <w:tc>
          <w:tcPr>
            <w:tcW w:w="1166"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66786292</w:t>
            </w:r>
          </w:p>
        </w:tc>
        <w:tc>
          <w:tcPr>
            <w:tcW w:w="101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jc w:val="left"/>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66786203</w:t>
            </w:r>
          </w:p>
        </w:tc>
        <w:tc>
          <w:tcPr>
            <w:tcW w:w="186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仿宋_GB2312" w:hAnsi="宋体" w:eastAsia="仿宋_GB2312" w:cs="仿宋_GB2312"/>
                <w:color w:val="000000" w:themeColor="text1"/>
                <w:sz w:val="16"/>
                <w:szCs w:val="16"/>
                <w14:textFill>
                  <w14:solidFill>
                    <w14:schemeClr w14:val="tx1"/>
                  </w14:solidFill>
                </w14:textFill>
              </w:rPr>
            </w:pPr>
            <w:r>
              <w:fldChar w:fldCharType="begin"/>
            </w:r>
            <w:r>
              <w:instrText xml:space="preserve"> HYPERLINK "mailto:wengshiqi@baoshan.sh.cn" \o "mailto:wengshiqi@baoshan.sh.cn" </w:instrText>
            </w:r>
            <w:r>
              <w:fldChar w:fldCharType="separate"/>
            </w:r>
            <w:r>
              <w:rPr>
                <w:rStyle w:val="23"/>
                <w:rFonts w:hint="eastAsia" w:ascii="仿宋_GB2312" w:hAnsi="宋体" w:eastAsia="仿宋_GB2312" w:cs="仿宋_GB2312"/>
                <w:color w:val="000000" w:themeColor="text1"/>
                <w:sz w:val="16"/>
                <w:szCs w:val="16"/>
                <w:u w:val="none"/>
                <w14:textFill>
                  <w14:solidFill>
                    <w14:schemeClr w14:val="tx1"/>
                  </w14:solidFill>
                </w14:textFill>
              </w:rPr>
              <w:t>wengshiqi@baoshan.sh.cn</w:t>
            </w:r>
            <w:r>
              <w:rPr>
                <w:rStyle w:val="23"/>
                <w:rFonts w:hint="eastAsia" w:ascii="仿宋_GB2312" w:hAnsi="宋体" w:eastAsia="仿宋_GB2312" w:cs="仿宋_GB2312"/>
                <w:color w:val="000000" w:themeColor="text1"/>
                <w:sz w:val="16"/>
                <w:szCs w:val="16"/>
                <w:u w:val="none"/>
                <w14:textFill>
                  <w14:solidFill>
                    <w14:schemeClr w14:val="tx1"/>
                  </w14:solidFill>
                </w14:textFill>
              </w:rPr>
              <w:fldChar w:fldCharType="end"/>
            </w:r>
          </w:p>
        </w:tc>
        <w:tc>
          <w:tcPr>
            <w:tcW w:w="1731"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themeColor="text1"/>
                <w:sz w:val="16"/>
                <w:szCs w:val="16"/>
                <w14:textFill>
                  <w14:solidFill>
                    <w14:schemeClr w14:val="tx1"/>
                  </w14:solidFill>
                </w14:textFill>
              </w:rPr>
            </w:pPr>
            <w:r>
              <w:rPr>
                <w:rFonts w:hint="eastAsia" w:ascii="华文中宋" w:hAnsi="华文中宋" w:eastAsia="华文中宋" w:cs="华文中宋"/>
                <w:color w:val="000000" w:themeColor="text1"/>
                <w:sz w:val="16"/>
                <w:szCs w:val="16"/>
                <w:lang w:bidi="ar"/>
                <w14:textFill>
                  <w14:solidFill>
                    <w14:schemeClr w14:val="tx1"/>
                  </w14:solidFill>
                </w14:textFill>
              </w:rPr>
              <w:t>友谊支路175号303</w:t>
            </w:r>
          </w:p>
        </w:tc>
      </w:tr>
      <w:tr>
        <w:tblPrEx>
          <w:tblCellMar>
            <w:top w:w="0" w:type="dxa"/>
            <w:left w:w="108" w:type="dxa"/>
            <w:bottom w:w="0" w:type="dxa"/>
            <w:right w:w="108" w:type="dxa"/>
          </w:tblCellMar>
        </w:tblPrEx>
        <w:trPr>
          <w:trHeight w:val="556" w:hRule="atLeast"/>
        </w:trPr>
        <w:tc>
          <w:tcPr>
            <w:tcW w:w="1217"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180" w:lineRule="exact"/>
              <w:jc w:val="center"/>
              <w:rPr>
                <w:rFonts w:ascii="华文中宋" w:hAnsi="华文中宋" w:eastAsia="华文中宋" w:cs="华文中宋"/>
                <w:color w:val="000000"/>
                <w:sz w:val="16"/>
                <w:szCs w:val="16"/>
              </w:rPr>
            </w:pPr>
          </w:p>
        </w:tc>
        <w:tc>
          <w:tcPr>
            <w:tcW w:w="1500"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王  慧</w:t>
            </w:r>
          </w:p>
        </w:tc>
        <w:tc>
          <w:tcPr>
            <w:tcW w:w="1166"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66786292</w:t>
            </w:r>
          </w:p>
        </w:tc>
        <w:tc>
          <w:tcPr>
            <w:tcW w:w="101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left"/>
              <w:rPr>
                <w:rFonts w:ascii="华文中宋" w:hAnsi="华文中宋" w:eastAsia="华文中宋" w:cs="华文中宋"/>
                <w:color w:val="000000"/>
                <w:sz w:val="16"/>
                <w:szCs w:val="16"/>
              </w:rPr>
            </w:pPr>
          </w:p>
        </w:tc>
        <w:tc>
          <w:tcPr>
            <w:tcW w:w="186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仿宋_GB2312" w:hAnsi="宋体" w:eastAsia="仿宋_GB2312" w:cs="仿宋_GB2312"/>
                <w:color w:val="000000" w:themeColor="text1"/>
                <w:sz w:val="16"/>
                <w:szCs w:val="16"/>
                <w14:textFill>
                  <w14:solidFill>
                    <w14:schemeClr w14:val="tx1"/>
                  </w14:solidFill>
                </w14:textFill>
              </w:rPr>
            </w:pPr>
            <w:r>
              <w:fldChar w:fldCharType="begin"/>
            </w:r>
            <w:r>
              <w:instrText xml:space="preserve"> HYPERLINK "mailto:wanghui@baoshan.sh.cn" \o "mailto:wanghui@baoshan.sh.cn" </w:instrText>
            </w:r>
            <w:r>
              <w:fldChar w:fldCharType="separate"/>
            </w:r>
            <w:r>
              <w:rPr>
                <w:rStyle w:val="23"/>
                <w:rFonts w:hint="eastAsia" w:ascii="仿宋_GB2312" w:hAnsi="宋体" w:eastAsia="仿宋_GB2312" w:cs="仿宋_GB2312"/>
                <w:color w:val="000000" w:themeColor="text1"/>
                <w:sz w:val="16"/>
                <w:szCs w:val="16"/>
                <w:u w:val="none"/>
                <w14:textFill>
                  <w14:solidFill>
                    <w14:schemeClr w14:val="tx1"/>
                  </w14:solidFill>
                </w14:textFill>
              </w:rPr>
              <w:t>wanghui@baoshan.sh.cn</w:t>
            </w:r>
            <w:r>
              <w:rPr>
                <w:rStyle w:val="23"/>
                <w:rFonts w:hint="eastAsia" w:ascii="仿宋_GB2312" w:hAnsi="宋体" w:eastAsia="仿宋_GB2312" w:cs="仿宋_GB2312"/>
                <w:color w:val="000000" w:themeColor="text1"/>
                <w:sz w:val="16"/>
                <w:szCs w:val="16"/>
                <w:u w:val="none"/>
                <w14:textFill>
                  <w14:solidFill>
                    <w14:schemeClr w14:val="tx1"/>
                  </w14:solidFill>
                </w14:textFill>
              </w:rPr>
              <w:fldChar w:fldCharType="end"/>
            </w:r>
          </w:p>
        </w:tc>
        <w:tc>
          <w:tcPr>
            <w:tcW w:w="1731"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rPr>
                <w:rFonts w:ascii="华文中宋" w:hAnsi="华文中宋" w:eastAsia="华文中宋" w:cs="华文中宋"/>
                <w:color w:val="000000" w:themeColor="text1"/>
                <w:sz w:val="16"/>
                <w:szCs w:val="16"/>
                <w14:textFill>
                  <w14:solidFill>
                    <w14:schemeClr w14:val="tx1"/>
                  </w14:solidFill>
                </w14:textFill>
              </w:rPr>
            </w:pPr>
          </w:p>
        </w:tc>
      </w:tr>
      <w:tr>
        <w:tblPrEx>
          <w:tblCellMar>
            <w:top w:w="0" w:type="dxa"/>
            <w:left w:w="108" w:type="dxa"/>
            <w:bottom w:w="0" w:type="dxa"/>
            <w:right w:w="108" w:type="dxa"/>
          </w:tblCellMar>
        </w:tblPrEx>
        <w:trPr>
          <w:trHeight w:val="556" w:hRule="atLeast"/>
        </w:trPr>
        <w:tc>
          <w:tcPr>
            <w:tcW w:w="1217"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闵行</w:t>
            </w:r>
          </w:p>
        </w:tc>
        <w:tc>
          <w:tcPr>
            <w:tcW w:w="1500"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周思漪</w:t>
            </w:r>
          </w:p>
        </w:tc>
        <w:tc>
          <w:tcPr>
            <w:tcW w:w="1166"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34203361</w:t>
            </w:r>
          </w:p>
        </w:tc>
        <w:tc>
          <w:tcPr>
            <w:tcW w:w="101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jc w:val="left"/>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64122886</w:t>
            </w:r>
          </w:p>
        </w:tc>
        <w:tc>
          <w:tcPr>
            <w:tcW w:w="186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仿宋_GB2312" w:hAnsi="宋体" w:eastAsia="仿宋_GB2312" w:cs="仿宋_GB2312"/>
                <w:color w:val="000000" w:themeColor="text1"/>
                <w:sz w:val="16"/>
                <w:szCs w:val="16"/>
                <w14:textFill>
                  <w14:solidFill>
                    <w14:schemeClr w14:val="tx1"/>
                  </w14:solidFill>
                </w14:textFill>
              </w:rPr>
            </w:pPr>
            <w:r>
              <w:fldChar w:fldCharType="begin"/>
            </w:r>
            <w:r>
              <w:instrText xml:space="preserve"> HYPERLINK "http://zhousy@shmh.gov.cn" \o "http://zhousy@shmh.gov.cn" </w:instrText>
            </w:r>
            <w:r>
              <w:fldChar w:fldCharType="separate"/>
            </w:r>
            <w:r>
              <w:rPr>
                <w:rStyle w:val="23"/>
                <w:rFonts w:hint="eastAsia" w:ascii="仿宋_GB2312" w:hAnsi="宋体" w:eastAsia="仿宋_GB2312" w:cs="仿宋_GB2312"/>
                <w:color w:val="000000" w:themeColor="text1"/>
                <w:sz w:val="16"/>
                <w:szCs w:val="16"/>
                <w:u w:val="none"/>
                <w14:textFill>
                  <w14:solidFill>
                    <w14:schemeClr w14:val="tx1"/>
                  </w14:solidFill>
                </w14:textFill>
              </w:rPr>
              <w:t>zhousy@shmh.gov.cn</w:t>
            </w:r>
            <w:r>
              <w:rPr>
                <w:rStyle w:val="23"/>
                <w:rFonts w:hint="eastAsia" w:ascii="仿宋_GB2312" w:hAnsi="宋体" w:eastAsia="仿宋_GB2312" w:cs="仿宋_GB2312"/>
                <w:color w:val="000000" w:themeColor="text1"/>
                <w:sz w:val="16"/>
                <w:szCs w:val="16"/>
                <w:u w:val="none"/>
                <w14:textFill>
                  <w14:solidFill>
                    <w14:schemeClr w14:val="tx1"/>
                  </w14:solidFill>
                </w14:textFill>
              </w:rPr>
              <w:fldChar w:fldCharType="end"/>
            </w:r>
          </w:p>
        </w:tc>
        <w:tc>
          <w:tcPr>
            <w:tcW w:w="1731"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themeColor="text1"/>
                <w:sz w:val="16"/>
                <w:szCs w:val="16"/>
                <w14:textFill>
                  <w14:solidFill>
                    <w14:schemeClr w14:val="tx1"/>
                  </w14:solidFill>
                </w14:textFill>
              </w:rPr>
            </w:pPr>
            <w:r>
              <w:rPr>
                <w:rStyle w:val="46"/>
                <w:rFonts w:hint="default"/>
                <w:color w:val="000000" w:themeColor="text1"/>
                <w:lang w:bidi="ar"/>
                <w14:textFill>
                  <w14:solidFill>
                    <w14:schemeClr w14:val="tx1"/>
                  </w14:solidFill>
                </w14:textFill>
              </w:rPr>
              <w:t>七莘路412号1013室</w:t>
            </w:r>
          </w:p>
        </w:tc>
      </w:tr>
      <w:tr>
        <w:tblPrEx>
          <w:tblCellMar>
            <w:top w:w="0" w:type="dxa"/>
            <w:left w:w="108" w:type="dxa"/>
            <w:bottom w:w="0" w:type="dxa"/>
            <w:right w:w="108" w:type="dxa"/>
          </w:tblCellMar>
        </w:tblPrEx>
        <w:trPr>
          <w:trHeight w:val="471" w:hRule="atLeast"/>
        </w:trPr>
        <w:tc>
          <w:tcPr>
            <w:tcW w:w="1217"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嘉定</w:t>
            </w:r>
          </w:p>
        </w:tc>
        <w:tc>
          <w:tcPr>
            <w:tcW w:w="1500"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朱铭骏</w:t>
            </w:r>
          </w:p>
        </w:tc>
        <w:tc>
          <w:tcPr>
            <w:tcW w:w="1166"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69989822</w:t>
            </w:r>
          </w:p>
        </w:tc>
        <w:tc>
          <w:tcPr>
            <w:tcW w:w="101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left"/>
              <w:rPr>
                <w:rFonts w:ascii="华文中宋" w:hAnsi="华文中宋" w:eastAsia="华文中宋" w:cs="华文中宋"/>
                <w:color w:val="000000"/>
                <w:sz w:val="16"/>
                <w:szCs w:val="16"/>
              </w:rPr>
            </w:pPr>
          </w:p>
        </w:tc>
        <w:tc>
          <w:tcPr>
            <w:tcW w:w="1868" w:type="dxa"/>
            <w:tcBorders>
              <w:top w:val="nil"/>
              <w:left w:val="nil"/>
              <w:bottom w:val="nil"/>
              <w:right w:val="nil"/>
            </w:tcBorders>
            <w:shd w:val="clear" w:color="auto" w:fill="auto"/>
            <w:vAlign w:val="center"/>
          </w:tcPr>
          <w:p>
            <w:pPr>
              <w:widowControl/>
              <w:adjustRightInd/>
              <w:spacing w:line="180" w:lineRule="exact"/>
              <w:ind w:firstLine="0"/>
              <w:textAlignment w:val="center"/>
              <w:rPr>
                <w:rFonts w:ascii="仿宋_GB2312" w:hAnsi="宋体" w:eastAsia="仿宋_GB2312" w:cs="仿宋_GB2312"/>
                <w:color w:val="000000" w:themeColor="text1"/>
                <w:sz w:val="16"/>
                <w:szCs w:val="16"/>
                <w14:textFill>
                  <w14:solidFill>
                    <w14:schemeClr w14:val="tx1"/>
                  </w14:solidFill>
                </w14:textFill>
              </w:rPr>
            </w:pPr>
            <w:r>
              <w:rPr>
                <w:rFonts w:hint="eastAsia" w:ascii="仿宋_GB2312" w:hAnsi="宋体" w:eastAsia="仿宋_GB2312" w:cs="仿宋_GB2312"/>
                <w:color w:val="000000" w:themeColor="text1"/>
                <w:sz w:val="16"/>
                <w:szCs w:val="16"/>
                <w:lang w:bidi="ar"/>
                <w14:textFill>
                  <w14:solidFill>
                    <w14:schemeClr w14:val="tx1"/>
                  </w14:solidFill>
                </w14:textFill>
              </w:rPr>
              <w:t>zhumingjun@jiading.gov.cn</w:t>
            </w:r>
          </w:p>
        </w:tc>
        <w:tc>
          <w:tcPr>
            <w:tcW w:w="173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themeColor="text1"/>
                <w:sz w:val="16"/>
                <w:szCs w:val="16"/>
                <w14:textFill>
                  <w14:solidFill>
                    <w14:schemeClr w14:val="tx1"/>
                  </w14:solidFill>
                </w14:textFill>
              </w:rPr>
            </w:pPr>
            <w:r>
              <w:rPr>
                <w:rFonts w:hint="eastAsia" w:ascii="华文中宋" w:hAnsi="华文中宋" w:eastAsia="华文中宋" w:cs="华文中宋"/>
                <w:color w:val="000000" w:themeColor="text1"/>
                <w:sz w:val="16"/>
                <w:szCs w:val="16"/>
                <w:lang w:bidi="ar"/>
                <w14:textFill>
                  <w14:solidFill>
                    <w14:schemeClr w14:val="tx1"/>
                  </w14:solidFill>
                </w14:textFill>
              </w:rPr>
              <w:t>博乐南路111号</w:t>
            </w:r>
          </w:p>
        </w:tc>
      </w:tr>
      <w:tr>
        <w:tblPrEx>
          <w:tblCellMar>
            <w:top w:w="0" w:type="dxa"/>
            <w:left w:w="108" w:type="dxa"/>
            <w:bottom w:w="0" w:type="dxa"/>
            <w:right w:w="108" w:type="dxa"/>
          </w:tblCellMar>
        </w:tblPrEx>
        <w:trPr>
          <w:trHeight w:val="556" w:hRule="atLeast"/>
        </w:trPr>
        <w:tc>
          <w:tcPr>
            <w:tcW w:w="1217"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180" w:lineRule="exact"/>
              <w:jc w:val="center"/>
              <w:rPr>
                <w:rFonts w:ascii="华文中宋" w:hAnsi="华文中宋" w:eastAsia="华文中宋" w:cs="华文中宋"/>
                <w:color w:val="000000"/>
                <w:sz w:val="16"/>
                <w:szCs w:val="16"/>
              </w:rPr>
            </w:pPr>
          </w:p>
        </w:tc>
        <w:tc>
          <w:tcPr>
            <w:tcW w:w="1500"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周俭秋</w:t>
            </w:r>
          </w:p>
        </w:tc>
        <w:tc>
          <w:tcPr>
            <w:tcW w:w="1166"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69989822</w:t>
            </w:r>
          </w:p>
        </w:tc>
        <w:tc>
          <w:tcPr>
            <w:tcW w:w="101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left"/>
              <w:rPr>
                <w:rFonts w:ascii="华文中宋" w:hAnsi="华文中宋" w:eastAsia="华文中宋" w:cs="华文中宋"/>
                <w:color w:val="000000"/>
                <w:sz w:val="16"/>
                <w:szCs w:val="16"/>
              </w:rPr>
            </w:pPr>
          </w:p>
        </w:tc>
        <w:tc>
          <w:tcPr>
            <w:tcW w:w="1868"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180" w:lineRule="exact"/>
              <w:rPr>
                <w:rFonts w:ascii="仿宋_GB2312" w:hAnsi="宋体" w:eastAsia="仿宋_GB2312" w:cs="仿宋_GB2312"/>
                <w:color w:val="000000" w:themeColor="text1"/>
                <w:sz w:val="16"/>
                <w:szCs w:val="16"/>
                <w14:textFill>
                  <w14:solidFill>
                    <w14:schemeClr w14:val="tx1"/>
                  </w14:solidFill>
                </w14:textFill>
              </w:rPr>
            </w:pPr>
          </w:p>
        </w:tc>
        <w:tc>
          <w:tcPr>
            <w:tcW w:w="1731"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themeColor="text1"/>
                <w:sz w:val="16"/>
                <w:szCs w:val="16"/>
                <w14:textFill>
                  <w14:solidFill>
                    <w14:schemeClr w14:val="tx1"/>
                  </w14:solidFill>
                </w14:textFill>
              </w:rPr>
            </w:pPr>
            <w:r>
              <w:rPr>
                <w:rFonts w:hint="eastAsia" w:ascii="华文中宋" w:hAnsi="华文中宋" w:eastAsia="华文中宋" w:cs="华文中宋"/>
                <w:color w:val="000000" w:themeColor="text1"/>
                <w:sz w:val="16"/>
                <w:szCs w:val="16"/>
                <w:lang w:bidi="ar"/>
                <w14:textFill>
                  <w14:solidFill>
                    <w14:schemeClr w14:val="tx1"/>
                  </w14:solidFill>
                </w14:textFill>
              </w:rPr>
              <w:t>博乐南路111号</w:t>
            </w:r>
          </w:p>
        </w:tc>
      </w:tr>
      <w:tr>
        <w:tblPrEx>
          <w:tblCellMar>
            <w:top w:w="0" w:type="dxa"/>
            <w:left w:w="108" w:type="dxa"/>
            <w:bottom w:w="0" w:type="dxa"/>
            <w:right w:w="108" w:type="dxa"/>
          </w:tblCellMar>
        </w:tblPrEx>
        <w:trPr>
          <w:trHeight w:val="556" w:hRule="atLeast"/>
        </w:trPr>
        <w:tc>
          <w:tcPr>
            <w:tcW w:w="1217"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金山</w:t>
            </w:r>
          </w:p>
        </w:tc>
        <w:tc>
          <w:tcPr>
            <w:tcW w:w="1500"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何红玉</w:t>
            </w:r>
          </w:p>
        </w:tc>
        <w:tc>
          <w:tcPr>
            <w:tcW w:w="1166"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57921750</w:t>
            </w:r>
          </w:p>
        </w:tc>
        <w:tc>
          <w:tcPr>
            <w:tcW w:w="101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left"/>
              <w:rPr>
                <w:rFonts w:ascii="华文中宋" w:hAnsi="华文中宋" w:eastAsia="华文中宋" w:cs="华文中宋"/>
                <w:color w:val="000000"/>
                <w:sz w:val="16"/>
                <w:szCs w:val="16"/>
              </w:rPr>
            </w:pPr>
          </w:p>
        </w:tc>
        <w:tc>
          <w:tcPr>
            <w:tcW w:w="186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仿宋_GB2312" w:hAnsi="宋体" w:eastAsia="仿宋_GB2312" w:cs="仿宋_GB2312"/>
                <w:color w:val="000000" w:themeColor="text1"/>
                <w:sz w:val="16"/>
                <w:szCs w:val="16"/>
                <w14:textFill>
                  <w14:solidFill>
                    <w14:schemeClr w14:val="tx1"/>
                  </w14:solidFill>
                </w14:textFill>
              </w:rPr>
            </w:pPr>
            <w:r>
              <w:fldChar w:fldCharType="begin"/>
            </w:r>
            <w:r>
              <w:instrText xml:space="preserve"> HYPERLINK "mailto:332965726@qq.com?subject=email" \o "mailto:332965726@qq.com?subject=email" </w:instrText>
            </w:r>
            <w:r>
              <w:fldChar w:fldCharType="separate"/>
            </w:r>
            <w:r>
              <w:rPr>
                <w:rStyle w:val="23"/>
                <w:rFonts w:hint="eastAsia" w:ascii="仿宋_GB2312" w:hAnsi="宋体" w:eastAsia="仿宋_GB2312" w:cs="仿宋_GB2312"/>
                <w:color w:val="000000" w:themeColor="text1"/>
                <w:sz w:val="16"/>
                <w:szCs w:val="16"/>
                <w:u w:val="none"/>
                <w14:textFill>
                  <w14:solidFill>
                    <w14:schemeClr w14:val="tx1"/>
                  </w14:solidFill>
                </w14:textFill>
              </w:rPr>
              <w:t>332965726@qq.com</w:t>
            </w:r>
            <w:r>
              <w:rPr>
                <w:rStyle w:val="23"/>
                <w:rFonts w:hint="eastAsia" w:ascii="仿宋_GB2312" w:hAnsi="宋体" w:eastAsia="仿宋_GB2312" w:cs="仿宋_GB2312"/>
                <w:color w:val="000000" w:themeColor="text1"/>
                <w:sz w:val="16"/>
                <w:szCs w:val="16"/>
                <w:u w:val="none"/>
                <w14:textFill>
                  <w14:solidFill>
                    <w14:schemeClr w14:val="tx1"/>
                  </w14:solidFill>
                </w14:textFill>
              </w:rPr>
              <w:fldChar w:fldCharType="end"/>
            </w:r>
          </w:p>
        </w:tc>
        <w:tc>
          <w:tcPr>
            <w:tcW w:w="1731"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themeColor="text1"/>
                <w:sz w:val="16"/>
                <w:szCs w:val="16"/>
                <w14:textFill>
                  <w14:solidFill>
                    <w14:schemeClr w14:val="tx1"/>
                  </w14:solidFill>
                </w14:textFill>
              </w:rPr>
            </w:pPr>
            <w:r>
              <w:rPr>
                <w:rFonts w:hint="eastAsia" w:ascii="华文中宋" w:hAnsi="华文中宋" w:eastAsia="华文中宋" w:cs="华文中宋"/>
                <w:color w:val="000000" w:themeColor="text1"/>
                <w:sz w:val="16"/>
                <w:szCs w:val="16"/>
                <w:lang w:bidi="ar"/>
                <w14:textFill>
                  <w14:solidFill>
                    <w14:schemeClr w14:val="tx1"/>
                  </w14:solidFill>
                </w14:textFill>
              </w:rPr>
              <w:t>金山大道2000号1号楼1126室</w:t>
            </w:r>
          </w:p>
        </w:tc>
      </w:tr>
      <w:tr>
        <w:tblPrEx>
          <w:tblCellMar>
            <w:top w:w="0" w:type="dxa"/>
            <w:left w:w="108" w:type="dxa"/>
            <w:bottom w:w="0" w:type="dxa"/>
            <w:right w:w="108" w:type="dxa"/>
          </w:tblCellMar>
        </w:tblPrEx>
        <w:trPr>
          <w:trHeight w:val="556" w:hRule="atLeast"/>
        </w:trPr>
        <w:tc>
          <w:tcPr>
            <w:tcW w:w="1217"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180" w:lineRule="exact"/>
              <w:jc w:val="center"/>
              <w:rPr>
                <w:rFonts w:ascii="华文中宋" w:hAnsi="华文中宋" w:eastAsia="华文中宋" w:cs="华文中宋"/>
                <w:color w:val="000000"/>
                <w:sz w:val="16"/>
                <w:szCs w:val="16"/>
              </w:rPr>
            </w:pPr>
          </w:p>
        </w:tc>
        <w:tc>
          <w:tcPr>
            <w:tcW w:w="1500"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等线" w:hAnsi="等线" w:eastAsia="等线" w:cs="等线"/>
                <w:color w:val="000000"/>
                <w:sz w:val="16"/>
                <w:szCs w:val="16"/>
              </w:rPr>
            </w:pPr>
            <w:r>
              <w:rPr>
                <w:rFonts w:ascii="等线" w:hAnsi="等线" w:eastAsia="等线" w:cs="等线"/>
                <w:color w:val="000000"/>
                <w:sz w:val="16"/>
                <w:szCs w:val="16"/>
                <w:lang w:bidi="ar"/>
              </w:rPr>
              <w:t>尚欣雨</w:t>
            </w:r>
          </w:p>
        </w:tc>
        <w:tc>
          <w:tcPr>
            <w:tcW w:w="1166"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57921245</w:t>
            </w:r>
          </w:p>
        </w:tc>
        <w:tc>
          <w:tcPr>
            <w:tcW w:w="101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left"/>
              <w:rPr>
                <w:rFonts w:ascii="华文中宋" w:hAnsi="华文中宋" w:eastAsia="华文中宋" w:cs="华文中宋"/>
                <w:color w:val="000000"/>
                <w:sz w:val="16"/>
                <w:szCs w:val="16"/>
              </w:rPr>
            </w:pPr>
          </w:p>
        </w:tc>
        <w:tc>
          <w:tcPr>
            <w:tcW w:w="186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rPr>
                <w:rFonts w:ascii="仿宋_GB2312" w:hAnsi="宋体" w:eastAsia="仿宋_GB2312" w:cs="仿宋_GB2312"/>
                <w:color w:val="000000" w:themeColor="text1"/>
                <w:sz w:val="16"/>
                <w:szCs w:val="16"/>
                <w14:textFill>
                  <w14:solidFill>
                    <w14:schemeClr w14:val="tx1"/>
                  </w14:solidFill>
                </w14:textFill>
              </w:rPr>
            </w:pPr>
          </w:p>
        </w:tc>
        <w:tc>
          <w:tcPr>
            <w:tcW w:w="1731"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等线" w:hAnsi="等线" w:eastAsia="等线" w:cs="等线"/>
                <w:color w:val="000000" w:themeColor="text1"/>
                <w:sz w:val="16"/>
                <w:szCs w:val="16"/>
                <w14:textFill>
                  <w14:solidFill>
                    <w14:schemeClr w14:val="tx1"/>
                  </w14:solidFill>
                </w14:textFill>
              </w:rPr>
            </w:pPr>
            <w:r>
              <w:rPr>
                <w:rFonts w:ascii="等线" w:hAnsi="等线" w:eastAsia="等线" w:cs="等线"/>
                <w:color w:val="000000" w:themeColor="text1"/>
                <w:sz w:val="16"/>
                <w:szCs w:val="16"/>
                <w:lang w:bidi="ar"/>
                <w14:textFill>
                  <w14:solidFill>
                    <w14:schemeClr w14:val="tx1"/>
                  </w14:solidFill>
                </w14:textFill>
              </w:rPr>
              <w:t>金山大道2000号1号楼1126室</w:t>
            </w:r>
          </w:p>
        </w:tc>
      </w:tr>
      <w:tr>
        <w:tblPrEx>
          <w:tblCellMar>
            <w:top w:w="0" w:type="dxa"/>
            <w:left w:w="108" w:type="dxa"/>
            <w:bottom w:w="0" w:type="dxa"/>
            <w:right w:w="108" w:type="dxa"/>
          </w:tblCellMar>
        </w:tblPrEx>
        <w:trPr>
          <w:trHeight w:val="451" w:hRule="atLeast"/>
        </w:trPr>
        <w:tc>
          <w:tcPr>
            <w:tcW w:w="1217"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松江</w:t>
            </w:r>
          </w:p>
        </w:tc>
        <w:tc>
          <w:tcPr>
            <w:tcW w:w="1500"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贾思逸</w:t>
            </w:r>
          </w:p>
        </w:tc>
        <w:tc>
          <w:tcPr>
            <w:tcW w:w="1166"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37737322</w:t>
            </w:r>
          </w:p>
        </w:tc>
        <w:tc>
          <w:tcPr>
            <w:tcW w:w="101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left"/>
              <w:rPr>
                <w:rFonts w:ascii="华文中宋" w:hAnsi="华文中宋" w:eastAsia="华文中宋" w:cs="华文中宋"/>
                <w:color w:val="000000"/>
                <w:sz w:val="16"/>
                <w:szCs w:val="16"/>
              </w:rPr>
            </w:pPr>
          </w:p>
        </w:tc>
        <w:tc>
          <w:tcPr>
            <w:tcW w:w="186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仿宋_GB2312" w:hAnsi="宋体" w:eastAsia="仿宋_GB2312" w:cs="仿宋_GB2312"/>
                <w:color w:val="000000" w:themeColor="text1"/>
                <w:sz w:val="16"/>
                <w:szCs w:val="16"/>
                <w14:textFill>
                  <w14:solidFill>
                    <w14:schemeClr w14:val="tx1"/>
                  </w14:solidFill>
                </w14:textFill>
              </w:rPr>
            </w:pPr>
            <w:r>
              <w:fldChar w:fldCharType="begin"/>
            </w:r>
            <w:r>
              <w:instrText xml:space="preserve"> HYPERLINK "http://sjzxqy809@126.com" \o "http://sjzxqy809@126.com" </w:instrText>
            </w:r>
            <w:r>
              <w:fldChar w:fldCharType="separate"/>
            </w:r>
            <w:r>
              <w:rPr>
                <w:rStyle w:val="23"/>
                <w:rFonts w:hint="eastAsia" w:ascii="仿宋_GB2312" w:hAnsi="宋体" w:eastAsia="仿宋_GB2312" w:cs="仿宋_GB2312"/>
                <w:color w:val="000000" w:themeColor="text1"/>
                <w:sz w:val="16"/>
                <w:szCs w:val="16"/>
                <w:u w:val="none"/>
                <w14:textFill>
                  <w14:solidFill>
                    <w14:schemeClr w14:val="tx1"/>
                  </w14:solidFill>
                </w14:textFill>
              </w:rPr>
              <w:t>sjzxqy809@126.com</w:t>
            </w:r>
            <w:r>
              <w:rPr>
                <w:rStyle w:val="23"/>
                <w:rFonts w:hint="eastAsia" w:ascii="仿宋_GB2312" w:hAnsi="宋体" w:eastAsia="仿宋_GB2312" w:cs="仿宋_GB2312"/>
                <w:color w:val="000000" w:themeColor="text1"/>
                <w:sz w:val="16"/>
                <w:szCs w:val="16"/>
                <w:u w:val="none"/>
                <w14:textFill>
                  <w14:solidFill>
                    <w14:schemeClr w14:val="tx1"/>
                  </w14:solidFill>
                </w14:textFill>
              </w:rPr>
              <w:fldChar w:fldCharType="end"/>
            </w:r>
          </w:p>
        </w:tc>
        <w:tc>
          <w:tcPr>
            <w:tcW w:w="1731"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themeColor="text1"/>
                <w:sz w:val="16"/>
                <w:szCs w:val="16"/>
                <w14:textFill>
                  <w14:solidFill>
                    <w14:schemeClr w14:val="tx1"/>
                  </w14:solidFill>
                </w14:textFill>
              </w:rPr>
            </w:pPr>
            <w:r>
              <w:rPr>
                <w:rFonts w:hint="eastAsia" w:ascii="华文中宋" w:hAnsi="华文中宋" w:eastAsia="华文中宋" w:cs="华文中宋"/>
                <w:color w:val="000000" w:themeColor="text1"/>
                <w:sz w:val="16"/>
                <w:szCs w:val="16"/>
                <w:lang w:bidi="ar"/>
                <w14:textFill>
                  <w14:solidFill>
                    <w14:schemeClr w14:val="tx1"/>
                  </w14:solidFill>
                </w14:textFill>
              </w:rPr>
              <w:t>松江区人民北路3456号2号楼</w:t>
            </w:r>
          </w:p>
        </w:tc>
      </w:tr>
      <w:tr>
        <w:tblPrEx>
          <w:tblCellMar>
            <w:top w:w="0" w:type="dxa"/>
            <w:left w:w="108" w:type="dxa"/>
            <w:bottom w:w="0" w:type="dxa"/>
            <w:right w:w="108" w:type="dxa"/>
          </w:tblCellMar>
        </w:tblPrEx>
        <w:trPr>
          <w:trHeight w:val="376" w:hRule="atLeast"/>
        </w:trPr>
        <w:tc>
          <w:tcPr>
            <w:tcW w:w="1217"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青浦</w:t>
            </w:r>
          </w:p>
        </w:tc>
        <w:tc>
          <w:tcPr>
            <w:tcW w:w="1500"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朱  靖</w:t>
            </w:r>
          </w:p>
        </w:tc>
        <w:tc>
          <w:tcPr>
            <w:tcW w:w="1166"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59861128</w:t>
            </w:r>
          </w:p>
        </w:tc>
        <w:tc>
          <w:tcPr>
            <w:tcW w:w="101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left"/>
              <w:rPr>
                <w:rFonts w:ascii="华文中宋" w:hAnsi="华文中宋" w:eastAsia="华文中宋" w:cs="华文中宋"/>
                <w:color w:val="000000"/>
                <w:sz w:val="16"/>
                <w:szCs w:val="16"/>
              </w:rPr>
            </w:pPr>
          </w:p>
        </w:tc>
        <w:tc>
          <w:tcPr>
            <w:tcW w:w="186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仿宋_GB2312" w:hAnsi="宋体" w:eastAsia="仿宋_GB2312" w:cs="仿宋_GB2312"/>
                <w:color w:val="000000" w:themeColor="text1"/>
                <w:sz w:val="16"/>
                <w:szCs w:val="16"/>
                <w14:textFill>
                  <w14:solidFill>
                    <w14:schemeClr w14:val="tx1"/>
                  </w14:solidFill>
                </w14:textFill>
              </w:rPr>
            </w:pPr>
            <w:r>
              <w:rPr>
                <w:rFonts w:hint="eastAsia" w:ascii="仿宋_GB2312" w:hAnsi="宋体" w:eastAsia="仿宋_GB2312" w:cs="仿宋_GB2312"/>
                <w:color w:val="000000" w:themeColor="text1"/>
                <w:sz w:val="16"/>
                <w:szCs w:val="16"/>
                <w:lang w:bidi="ar"/>
                <w14:textFill>
                  <w14:solidFill>
                    <w14:schemeClr w14:val="tx1"/>
                  </w14:solidFill>
                </w14:textFill>
              </w:rPr>
              <w:t>zj@qpsme.org.cn</w:t>
            </w:r>
          </w:p>
        </w:tc>
        <w:tc>
          <w:tcPr>
            <w:tcW w:w="1731"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themeColor="text1"/>
                <w:sz w:val="16"/>
                <w:szCs w:val="16"/>
                <w14:textFill>
                  <w14:solidFill>
                    <w14:schemeClr w14:val="tx1"/>
                  </w14:solidFill>
                </w14:textFill>
              </w:rPr>
            </w:pPr>
            <w:r>
              <w:rPr>
                <w:rFonts w:hint="eastAsia" w:ascii="华文中宋" w:hAnsi="华文中宋" w:eastAsia="华文中宋" w:cs="华文中宋"/>
                <w:color w:val="000000" w:themeColor="text1"/>
                <w:sz w:val="16"/>
                <w:szCs w:val="16"/>
                <w:lang w:bidi="ar"/>
                <w14:textFill>
                  <w14:solidFill>
                    <w14:schemeClr w14:val="tx1"/>
                  </w14:solidFill>
                </w14:textFill>
              </w:rPr>
              <w:t>青浦区公园路100号102室</w:t>
            </w:r>
          </w:p>
        </w:tc>
      </w:tr>
      <w:tr>
        <w:tblPrEx>
          <w:tblCellMar>
            <w:top w:w="0" w:type="dxa"/>
            <w:left w:w="108" w:type="dxa"/>
            <w:bottom w:w="0" w:type="dxa"/>
            <w:right w:w="108" w:type="dxa"/>
          </w:tblCellMar>
        </w:tblPrEx>
        <w:trPr>
          <w:trHeight w:val="90" w:hRule="atLeast"/>
        </w:trPr>
        <w:tc>
          <w:tcPr>
            <w:tcW w:w="1217"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180" w:lineRule="exact"/>
              <w:jc w:val="center"/>
              <w:rPr>
                <w:rFonts w:ascii="华文中宋" w:hAnsi="华文中宋" w:eastAsia="华文中宋" w:cs="华文中宋"/>
                <w:color w:val="000000"/>
                <w:sz w:val="16"/>
                <w:szCs w:val="16"/>
              </w:rPr>
            </w:pPr>
          </w:p>
        </w:tc>
        <w:tc>
          <w:tcPr>
            <w:tcW w:w="1500"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熊思齐</w:t>
            </w:r>
          </w:p>
        </w:tc>
        <w:tc>
          <w:tcPr>
            <w:tcW w:w="1166"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59861128</w:t>
            </w:r>
          </w:p>
        </w:tc>
        <w:tc>
          <w:tcPr>
            <w:tcW w:w="101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left"/>
              <w:rPr>
                <w:rFonts w:ascii="华文中宋" w:hAnsi="华文中宋" w:eastAsia="华文中宋" w:cs="华文中宋"/>
                <w:color w:val="000000"/>
                <w:sz w:val="16"/>
                <w:szCs w:val="16"/>
              </w:rPr>
            </w:pPr>
          </w:p>
        </w:tc>
        <w:tc>
          <w:tcPr>
            <w:tcW w:w="186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rPr>
                <w:rFonts w:ascii="仿宋_GB2312" w:hAnsi="宋体" w:eastAsia="仿宋_GB2312" w:cs="仿宋_GB2312"/>
                <w:color w:val="000000" w:themeColor="text1"/>
                <w:sz w:val="16"/>
                <w:szCs w:val="16"/>
                <w14:textFill>
                  <w14:solidFill>
                    <w14:schemeClr w14:val="tx1"/>
                  </w14:solidFill>
                </w14:textFill>
              </w:rPr>
            </w:pPr>
          </w:p>
        </w:tc>
        <w:tc>
          <w:tcPr>
            <w:tcW w:w="1731"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themeColor="text1"/>
                <w:sz w:val="16"/>
                <w:szCs w:val="16"/>
                <w14:textFill>
                  <w14:solidFill>
                    <w14:schemeClr w14:val="tx1"/>
                  </w14:solidFill>
                </w14:textFill>
              </w:rPr>
            </w:pPr>
            <w:r>
              <w:rPr>
                <w:rFonts w:hint="eastAsia" w:ascii="华文中宋" w:hAnsi="华文中宋" w:eastAsia="华文中宋" w:cs="华文中宋"/>
                <w:color w:val="000000" w:themeColor="text1"/>
                <w:sz w:val="16"/>
                <w:szCs w:val="16"/>
                <w:lang w:bidi="ar"/>
                <w14:textFill>
                  <w14:solidFill>
                    <w14:schemeClr w14:val="tx1"/>
                  </w14:solidFill>
                </w14:textFill>
              </w:rPr>
              <w:t>青浦区公园路100号102室</w:t>
            </w:r>
          </w:p>
        </w:tc>
      </w:tr>
      <w:tr>
        <w:tblPrEx>
          <w:tblCellMar>
            <w:top w:w="0" w:type="dxa"/>
            <w:left w:w="108" w:type="dxa"/>
            <w:bottom w:w="0" w:type="dxa"/>
            <w:right w:w="108" w:type="dxa"/>
          </w:tblCellMar>
        </w:tblPrEx>
        <w:trPr>
          <w:trHeight w:val="556" w:hRule="atLeast"/>
        </w:trPr>
        <w:tc>
          <w:tcPr>
            <w:tcW w:w="1217"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崇明</w:t>
            </w:r>
          </w:p>
        </w:tc>
        <w:tc>
          <w:tcPr>
            <w:tcW w:w="1500"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吴 超</w:t>
            </w:r>
          </w:p>
        </w:tc>
        <w:tc>
          <w:tcPr>
            <w:tcW w:w="1166"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59611239</w:t>
            </w:r>
          </w:p>
        </w:tc>
        <w:tc>
          <w:tcPr>
            <w:tcW w:w="101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left"/>
              <w:rPr>
                <w:rFonts w:ascii="华文中宋" w:hAnsi="华文中宋" w:eastAsia="华文中宋" w:cs="华文中宋"/>
                <w:color w:val="000000"/>
                <w:sz w:val="16"/>
                <w:szCs w:val="16"/>
              </w:rPr>
            </w:pPr>
          </w:p>
        </w:tc>
        <w:tc>
          <w:tcPr>
            <w:tcW w:w="186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仿宋_GB2312" w:hAnsi="宋体" w:eastAsia="仿宋_GB2312" w:cs="仿宋_GB2312"/>
                <w:color w:val="000000" w:themeColor="text1"/>
                <w:sz w:val="16"/>
                <w:szCs w:val="16"/>
                <w14:textFill>
                  <w14:solidFill>
                    <w14:schemeClr w14:val="tx1"/>
                  </w14:solidFill>
                </w14:textFill>
              </w:rPr>
            </w:pPr>
            <w:r>
              <w:fldChar w:fldCharType="begin"/>
            </w:r>
            <w:r>
              <w:instrText xml:space="preserve"> HYPERLINK "mailto:cmzxqyfwzx@163.com" \o "mailto:cmzxqyfwzx@163.com" </w:instrText>
            </w:r>
            <w:r>
              <w:fldChar w:fldCharType="separate"/>
            </w:r>
            <w:r>
              <w:rPr>
                <w:rStyle w:val="23"/>
                <w:rFonts w:hint="eastAsia" w:ascii="仿宋_GB2312" w:hAnsi="宋体" w:eastAsia="仿宋_GB2312" w:cs="仿宋_GB2312"/>
                <w:color w:val="000000" w:themeColor="text1"/>
                <w:sz w:val="16"/>
                <w:szCs w:val="16"/>
                <w:u w:val="none"/>
                <w14:textFill>
                  <w14:solidFill>
                    <w14:schemeClr w14:val="tx1"/>
                  </w14:solidFill>
                </w14:textFill>
              </w:rPr>
              <w:t>cmzxqyfwzx@163.com</w:t>
            </w:r>
            <w:r>
              <w:rPr>
                <w:rStyle w:val="23"/>
                <w:rFonts w:hint="eastAsia" w:ascii="仿宋_GB2312" w:hAnsi="宋体" w:eastAsia="仿宋_GB2312" w:cs="仿宋_GB2312"/>
                <w:color w:val="000000" w:themeColor="text1"/>
                <w:sz w:val="16"/>
                <w:szCs w:val="16"/>
                <w:u w:val="none"/>
                <w14:textFill>
                  <w14:solidFill>
                    <w14:schemeClr w14:val="tx1"/>
                  </w14:solidFill>
                </w14:textFill>
              </w:rPr>
              <w:fldChar w:fldCharType="end"/>
            </w:r>
          </w:p>
        </w:tc>
        <w:tc>
          <w:tcPr>
            <w:tcW w:w="1731"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themeColor="text1"/>
                <w:sz w:val="16"/>
                <w:szCs w:val="16"/>
                <w14:textFill>
                  <w14:solidFill>
                    <w14:schemeClr w14:val="tx1"/>
                  </w14:solidFill>
                </w14:textFill>
              </w:rPr>
            </w:pPr>
            <w:r>
              <w:rPr>
                <w:rFonts w:hint="eastAsia" w:ascii="华文中宋" w:hAnsi="华文中宋" w:eastAsia="华文中宋" w:cs="华文中宋"/>
                <w:color w:val="000000" w:themeColor="text1"/>
                <w:sz w:val="16"/>
                <w:szCs w:val="16"/>
                <w:lang w:bidi="ar"/>
                <w14:textFill>
                  <w14:solidFill>
                    <w14:schemeClr w14:val="tx1"/>
                  </w14:solidFill>
                </w14:textFill>
              </w:rPr>
              <w:t>崇明大道8188号2号楼545室</w:t>
            </w:r>
          </w:p>
        </w:tc>
      </w:tr>
      <w:tr>
        <w:tblPrEx>
          <w:tblCellMar>
            <w:top w:w="0" w:type="dxa"/>
            <w:left w:w="108" w:type="dxa"/>
            <w:bottom w:w="0" w:type="dxa"/>
            <w:right w:w="108" w:type="dxa"/>
          </w:tblCellMar>
        </w:tblPrEx>
        <w:trPr>
          <w:trHeight w:val="460" w:hRule="atLeast"/>
        </w:trPr>
        <w:tc>
          <w:tcPr>
            <w:tcW w:w="1217"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奉贤</w:t>
            </w:r>
          </w:p>
        </w:tc>
        <w:tc>
          <w:tcPr>
            <w:tcW w:w="1500"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center"/>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王嘉豪</w:t>
            </w:r>
          </w:p>
        </w:tc>
        <w:tc>
          <w:tcPr>
            <w:tcW w:w="1166"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sz w:val="16"/>
                <w:szCs w:val="16"/>
              </w:rPr>
            </w:pPr>
            <w:r>
              <w:rPr>
                <w:rFonts w:hint="eastAsia" w:ascii="华文中宋" w:hAnsi="华文中宋" w:eastAsia="华文中宋" w:cs="华文中宋"/>
                <w:color w:val="000000"/>
                <w:sz w:val="16"/>
                <w:szCs w:val="16"/>
                <w:lang w:bidi="ar"/>
              </w:rPr>
              <w:t>37565790</w:t>
            </w:r>
          </w:p>
        </w:tc>
        <w:tc>
          <w:tcPr>
            <w:tcW w:w="101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jc w:val="left"/>
              <w:rPr>
                <w:rFonts w:ascii="华文中宋" w:hAnsi="华文中宋" w:eastAsia="华文中宋" w:cs="华文中宋"/>
                <w:color w:val="000000"/>
                <w:sz w:val="16"/>
                <w:szCs w:val="16"/>
              </w:rPr>
            </w:pPr>
          </w:p>
        </w:tc>
        <w:tc>
          <w:tcPr>
            <w:tcW w:w="1868"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仿宋_GB2312" w:hAnsi="宋体" w:eastAsia="仿宋_GB2312" w:cs="仿宋_GB2312"/>
                <w:color w:val="000000" w:themeColor="text1"/>
                <w:sz w:val="16"/>
                <w:szCs w:val="16"/>
                <w14:textFill>
                  <w14:solidFill>
                    <w14:schemeClr w14:val="tx1"/>
                  </w14:solidFill>
                </w14:textFill>
              </w:rPr>
            </w:pPr>
            <w:r>
              <w:rPr>
                <w:rFonts w:hint="eastAsia" w:ascii="仿宋_GB2312" w:hAnsi="宋体" w:eastAsia="仿宋_GB2312" w:cs="仿宋_GB2312"/>
                <w:color w:val="000000" w:themeColor="text1"/>
                <w:sz w:val="16"/>
                <w:szCs w:val="16"/>
                <w:lang w:bidi="ar"/>
                <w14:textFill>
                  <w14:solidFill>
                    <w14:schemeClr w14:val="tx1"/>
                  </w14:solidFill>
                </w14:textFill>
              </w:rPr>
              <w:t>jwqyfw2008@126.com</w:t>
            </w:r>
          </w:p>
        </w:tc>
        <w:tc>
          <w:tcPr>
            <w:tcW w:w="1731" w:type="dxa"/>
            <w:tcBorders>
              <w:top w:val="nil"/>
              <w:left w:val="nil"/>
              <w:bottom w:val="single" w:color="000000" w:sz="8" w:space="0"/>
              <w:right w:val="single" w:color="000000" w:sz="8" w:space="0"/>
            </w:tcBorders>
            <w:shd w:val="clear" w:color="auto" w:fill="auto"/>
            <w:vAlign w:val="center"/>
          </w:tcPr>
          <w:p>
            <w:pPr>
              <w:widowControl/>
              <w:adjustRightInd/>
              <w:spacing w:line="180" w:lineRule="exact"/>
              <w:ind w:firstLine="0"/>
              <w:textAlignment w:val="center"/>
              <w:rPr>
                <w:rFonts w:ascii="华文中宋" w:hAnsi="华文中宋" w:eastAsia="华文中宋" w:cs="华文中宋"/>
                <w:color w:val="000000" w:themeColor="text1"/>
                <w:sz w:val="16"/>
                <w:szCs w:val="16"/>
                <w14:textFill>
                  <w14:solidFill>
                    <w14:schemeClr w14:val="tx1"/>
                  </w14:solidFill>
                </w14:textFill>
              </w:rPr>
            </w:pPr>
            <w:r>
              <w:rPr>
                <w:rFonts w:hint="eastAsia" w:ascii="华文中宋" w:hAnsi="华文中宋" w:eastAsia="华文中宋" w:cs="华文中宋"/>
                <w:color w:val="000000" w:themeColor="text1"/>
                <w:sz w:val="16"/>
                <w:szCs w:val="16"/>
                <w:lang w:bidi="ar"/>
                <w14:textFill>
                  <w14:solidFill>
                    <w14:schemeClr w14:val="tx1"/>
                  </w14:solidFill>
                </w14:textFill>
              </w:rPr>
              <w:t>奉贤区南亭公路1号房地大厦308室</w:t>
            </w:r>
          </w:p>
        </w:tc>
      </w:tr>
    </w:tbl>
    <w:p>
      <w:pPr>
        <w:tabs>
          <w:tab w:val="left" w:pos="7095"/>
        </w:tabs>
        <w:spacing w:line="520" w:lineRule="exact"/>
        <w:ind w:firstLine="0"/>
        <w:rPr>
          <w:rFonts w:ascii="宋体" w:hAnsi="宋体"/>
          <w:szCs w:val="24"/>
        </w:rPr>
      </w:pPr>
    </w:p>
    <w:sectPr>
      <w:headerReference r:id="rId5" w:type="default"/>
      <w:footerReference r:id="rId7" w:type="default"/>
      <w:headerReference r:id="rId6" w:type="even"/>
      <w:type w:val="continuous"/>
      <w:pgSz w:w="11906" w:h="16838"/>
      <w:pgMar w:top="1418" w:right="1701" w:bottom="1418" w:left="1814" w:header="680" w:footer="851" w:gutter="0"/>
      <w:pgNumType w:start="0"/>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Arial">
    <w:altName w:val="Nimbus Roman No9 L"/>
    <w:panose1 w:val="020B0604020202020204"/>
    <w:charset w:val="00"/>
    <w:family w:val="swiss"/>
    <w:pitch w:val="default"/>
    <w:sig w:usb0="00000000" w:usb1="00000000" w:usb2="00000009" w:usb3="00000000" w:csb0="000001FF" w:csb1="00000000"/>
  </w:font>
  <w:font w:name="Cambria">
    <w:altName w:val="FreeSerif"/>
    <w:panose1 w:val="02040503050406030204"/>
    <w:charset w:val="00"/>
    <w:family w:val="roman"/>
    <w:pitch w:val="default"/>
    <w:sig w:usb0="00000000" w:usb1="00000000" w:usb2="02000000" w:usb3="00000000" w:csb0="0000019F" w:csb1="00000000"/>
  </w:font>
  <w:font w:name="仿宋_GB2312">
    <w:panose1 w:val="02010609030101010101"/>
    <w:charset w:val="86"/>
    <w:family w:val="auto"/>
    <w:pitch w:val="default"/>
    <w:sig w:usb0="00000001" w:usb1="080E0000" w:usb2="00000000" w:usb3="00000000" w:csb0="00040000" w:csb1="00000000"/>
  </w:font>
  <w:font w:name="华文中宋">
    <w:altName w:val="汉仪中宋简"/>
    <w:panose1 w:val="02010600040101010101"/>
    <w:charset w:val="86"/>
    <w:family w:val="auto"/>
    <w:pitch w:val="default"/>
    <w:sig w:usb0="00000000" w:usb1="00000000" w:usb2="00000010" w:usb3="00000000" w:csb0="0004009F" w:csb1="00000000"/>
  </w:font>
  <w:font w:name="Arial Unicode MS">
    <w:altName w:val="Nimbus Roman No9 L"/>
    <w:panose1 w:val="020B0604020202020204"/>
    <w:charset w:val="86"/>
    <w:family w:val="swiss"/>
    <w:pitch w:val="default"/>
    <w:sig w:usb0="00000000" w:usb1="00000000" w:usb2="0000003F" w:usb3="00000000" w:csb0="603F01FF" w:csb1="FFFF0000"/>
  </w:font>
  <w:font w:name="等线">
    <w:altName w:val="汉仪中宋简"/>
    <w:panose1 w:val="02010600030101010101"/>
    <w:charset w:val="86"/>
    <w:family w:val="auto"/>
    <w:pitch w:val="default"/>
    <w:sig w:usb0="00000000" w:usb1="00000000" w:usb2="00000016" w:usb3="00000000" w:csb0="0004000F"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FreeSerif">
    <w:panose1 w:val="02020603050405020304"/>
    <w:charset w:val="00"/>
    <w:family w:val="auto"/>
    <w:pitch w:val="default"/>
    <w:sig w:usb0="E59FAFFF" w:usb1="C200FDFF" w:usb2="43501B29" w:usb3="04000043" w:csb0="600101FF" w:csb1="FFFF0000"/>
  </w:font>
  <w:font w:name="汉仪中宋简">
    <w:panose1 w:val="02010600000101010101"/>
    <w:charset w:val="86"/>
    <w:family w:val="auto"/>
    <w:pitch w:val="default"/>
    <w:sig w:usb0="00000001" w:usb1="080E08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rFonts w:hint="eastAsia"/>
      </w:rPr>
      <w:tab/>
    </w:r>
    <w:r>
      <w:rPr>
        <w:rFonts w:hint="eastAsia"/>
      </w:rPr>
      <w:tab/>
    </w:r>
    <w:r>
      <w:rPr>
        <w:rFonts w:hint="eastAsia" w:ascii="宋体" w:hAnsi="宋体"/>
      </w:rPr>
      <w:t>第</w:t>
    </w:r>
    <w:r>
      <w:rPr>
        <w:rFonts w:ascii="宋体" w:hAnsi="宋体"/>
      </w:rPr>
      <w:fldChar w:fldCharType="begin"/>
    </w:r>
    <w:r>
      <w:rPr>
        <w:rFonts w:ascii="宋体" w:hAnsi="宋体"/>
      </w:rPr>
      <w:instrText xml:space="preserve"> PAGE </w:instrText>
    </w:r>
    <w:r>
      <w:rPr>
        <w:rFonts w:ascii="宋体" w:hAnsi="宋体"/>
      </w:rPr>
      <w:fldChar w:fldCharType="separate"/>
    </w:r>
    <w:r>
      <w:rPr>
        <w:rFonts w:ascii="宋体" w:hAnsi="宋体"/>
      </w:rPr>
      <w:t>3</w:t>
    </w:r>
    <w:r>
      <w:rPr>
        <w:rFonts w:ascii="宋体" w:hAnsi="宋体"/>
      </w:rPr>
      <w:fldChar w:fldCharType="end"/>
    </w:r>
    <w:r>
      <w:rPr>
        <w:rFonts w:hint="eastAsia" w:ascii="宋体" w:hAnsi="宋体"/>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drawing>
        <wp:inline distT="0" distB="0" distL="0" distR="0">
          <wp:extent cx="1276350" cy="237490"/>
          <wp:effectExtent l="19050" t="0" r="0" b="0"/>
          <wp:docPr id="35" name="图片 2" descr="logo_cs_clou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2" descr="logo_cs_cloud"/>
                  <pic:cNvPicPr>
                    <a:picLocks noChangeAspect="true" noChangeArrowheads="true"/>
                  </pic:cNvPicPr>
                </pic:nvPicPr>
                <pic:blipFill>
                  <a:blip r:embed="rId1" cstate="print"/>
                  <a:srcRect/>
                  <a:stretch>
                    <a:fillRect/>
                  </a:stretch>
                </pic:blipFill>
                <pic:spPr>
                  <a:xfrm>
                    <a:off x="0" y="0"/>
                    <a:ext cx="1287645" cy="240000"/>
                  </a:xfrm>
                  <a:prstGeom prst="rect">
                    <a:avLst/>
                  </a:prstGeom>
                  <a:noFill/>
                  <a:ln w="9525">
                    <a:noFill/>
                    <a:miter lim="800000"/>
                    <a:headEnd/>
                    <a:tailEnd/>
                  </a:ln>
                </pic:spPr>
              </pic:pic>
            </a:graphicData>
          </a:graphic>
        </wp:inline>
      </w:drawing>
    </w:r>
    <w:r>
      <w:ptab w:relativeTo="margin" w:alignment="center" w:leader="none"/>
    </w:r>
    <w:r>
      <w:rPr>
        <w:rFonts w:hint="eastAsia"/>
        <w:i/>
        <w:sz w:val="21"/>
      </w:rPr>
      <w:t>上海市企业服务云-运行监测数据上报企业操作手册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B"/>
    <w:multiLevelType w:val="multilevel"/>
    <w:tmpl w:val="FFFFFFFB"/>
    <w:lvl w:ilvl="0" w:tentative="0">
      <w:start w:val="1"/>
      <w:numFmt w:val="chineseCountingThousand"/>
      <w:suff w:val="space"/>
      <w:lvlText w:val="第%1部分 "/>
      <w:lvlJc w:val="left"/>
      <w:pPr>
        <w:ind w:left="0" w:firstLine="0"/>
      </w:pPr>
      <w:rPr>
        <w:rFonts w:hint="default" w:ascii="Arial" w:hAnsi="Arial" w:eastAsia="宋体"/>
        <w:b/>
        <w:i w:val="0"/>
        <w:sz w:val="44"/>
      </w:rPr>
    </w:lvl>
    <w:lvl w:ilvl="1" w:tentative="0">
      <w:start w:val="1"/>
      <w:numFmt w:val="chineseCountingThousand"/>
      <w:pStyle w:val="3"/>
      <w:suff w:val="space"/>
      <w:lvlText w:val="第%2章 "/>
      <w:lvlJc w:val="left"/>
      <w:pPr>
        <w:ind w:left="0" w:firstLine="0"/>
      </w:pPr>
      <w:rPr>
        <w:rFonts w:hint="default" w:ascii="Arial" w:hAnsi="Arial" w:eastAsia="宋体"/>
        <w:b/>
        <w:i w:val="0"/>
        <w:sz w:val="32"/>
      </w:rPr>
    </w:lvl>
    <w:lvl w:ilvl="2" w:tentative="0">
      <w:start w:val="1"/>
      <w:numFmt w:val="decimal"/>
      <w:pStyle w:val="5"/>
      <w:isLgl/>
      <w:suff w:val="space"/>
      <w:lvlText w:val="%2.%3 "/>
      <w:lvlJc w:val="left"/>
      <w:pPr>
        <w:ind w:left="0" w:firstLine="0"/>
      </w:pPr>
      <w:rPr>
        <w:rFonts w:hint="default" w:ascii="Arial" w:hAnsi="Arial" w:eastAsia="宋体"/>
        <w:b/>
        <w:i w:val="0"/>
        <w:sz w:val="32"/>
      </w:rPr>
    </w:lvl>
    <w:lvl w:ilvl="3" w:tentative="0">
      <w:start w:val="1"/>
      <w:numFmt w:val="decimal"/>
      <w:isLgl/>
      <w:suff w:val="space"/>
      <w:lvlText w:val="%2.%3.%4 "/>
      <w:lvlJc w:val="left"/>
      <w:pPr>
        <w:ind w:left="0" w:firstLine="0"/>
      </w:pPr>
      <w:rPr>
        <w:rFonts w:hint="default" w:ascii="Arial" w:hAnsi="Arial" w:eastAsia="宋体"/>
        <w:b/>
        <w:i w:val="0"/>
        <w:sz w:val="28"/>
      </w:rPr>
    </w:lvl>
    <w:lvl w:ilvl="4" w:tentative="0">
      <w:start w:val="1"/>
      <w:numFmt w:val="decimal"/>
      <w:isLgl/>
      <w:suff w:val="nothing"/>
      <w:lvlText w:val="%2.%3.%4.%5"/>
      <w:lvlJc w:val="left"/>
      <w:pPr>
        <w:ind w:left="0" w:firstLine="0"/>
      </w:pPr>
      <w:rPr>
        <w:rFonts w:hint="default" w:ascii="Arial" w:hAnsi="Arial" w:eastAsia="宋体"/>
        <w:b/>
        <w:i w:val="0"/>
        <w:sz w:val="24"/>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true"/>
  <w:bordersDoNotSurroundHeader w:val="true"/>
  <w:bordersDoNotSurroundFooter w:val="true"/>
  <w:documentProtection w:enforcement="0"/>
  <w:defaultTabStop w:val="420"/>
  <w:drawingGridVerticalSpacing w:val="156"/>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Y2ODAxN2Y2ODZiYjlhODJiNmRiMGMwZWE5YjZkMzgifQ=="/>
  </w:docVars>
  <w:rsids>
    <w:rsidRoot w:val="00E85A89"/>
    <w:rsid w:val="00021554"/>
    <w:rsid w:val="00042EBA"/>
    <w:rsid w:val="000527AF"/>
    <w:rsid w:val="00053FBC"/>
    <w:rsid w:val="00070955"/>
    <w:rsid w:val="00094D72"/>
    <w:rsid w:val="00096A29"/>
    <w:rsid w:val="000B16F1"/>
    <w:rsid w:val="000B54AE"/>
    <w:rsid w:val="000B64F7"/>
    <w:rsid w:val="000C3143"/>
    <w:rsid w:val="000E1B60"/>
    <w:rsid w:val="000E2960"/>
    <w:rsid w:val="000E7327"/>
    <w:rsid w:val="000E7701"/>
    <w:rsid w:val="000F124F"/>
    <w:rsid w:val="000F591D"/>
    <w:rsid w:val="000F5B97"/>
    <w:rsid w:val="00101F66"/>
    <w:rsid w:val="00105937"/>
    <w:rsid w:val="00112BA4"/>
    <w:rsid w:val="00122936"/>
    <w:rsid w:val="001402A9"/>
    <w:rsid w:val="00145875"/>
    <w:rsid w:val="00153355"/>
    <w:rsid w:val="00170A0F"/>
    <w:rsid w:val="00175848"/>
    <w:rsid w:val="00187AE4"/>
    <w:rsid w:val="001908D7"/>
    <w:rsid w:val="001934B1"/>
    <w:rsid w:val="00197FB2"/>
    <w:rsid w:val="001A576F"/>
    <w:rsid w:val="001B067C"/>
    <w:rsid w:val="001E6DC5"/>
    <w:rsid w:val="001F39E5"/>
    <w:rsid w:val="001F4E0C"/>
    <w:rsid w:val="00200CDF"/>
    <w:rsid w:val="002063D8"/>
    <w:rsid w:val="00207787"/>
    <w:rsid w:val="002158F8"/>
    <w:rsid w:val="00223802"/>
    <w:rsid w:val="002325C2"/>
    <w:rsid w:val="00236565"/>
    <w:rsid w:val="002427CC"/>
    <w:rsid w:val="00255AE4"/>
    <w:rsid w:val="00282951"/>
    <w:rsid w:val="00292548"/>
    <w:rsid w:val="002955CF"/>
    <w:rsid w:val="002B2B5D"/>
    <w:rsid w:val="002B7D2D"/>
    <w:rsid w:val="002C0406"/>
    <w:rsid w:val="002D4BDC"/>
    <w:rsid w:val="002F0657"/>
    <w:rsid w:val="00301F5A"/>
    <w:rsid w:val="00310EBC"/>
    <w:rsid w:val="00331903"/>
    <w:rsid w:val="00331E35"/>
    <w:rsid w:val="00336690"/>
    <w:rsid w:val="0034528D"/>
    <w:rsid w:val="003513DF"/>
    <w:rsid w:val="00353047"/>
    <w:rsid w:val="00363942"/>
    <w:rsid w:val="00363ED5"/>
    <w:rsid w:val="0037076D"/>
    <w:rsid w:val="003839E2"/>
    <w:rsid w:val="00391553"/>
    <w:rsid w:val="00394ADE"/>
    <w:rsid w:val="003A4D0A"/>
    <w:rsid w:val="003A5059"/>
    <w:rsid w:val="003D236A"/>
    <w:rsid w:val="00401A75"/>
    <w:rsid w:val="00411034"/>
    <w:rsid w:val="004118A0"/>
    <w:rsid w:val="00412090"/>
    <w:rsid w:val="00413105"/>
    <w:rsid w:val="00416AE0"/>
    <w:rsid w:val="004261FB"/>
    <w:rsid w:val="0042653D"/>
    <w:rsid w:val="004275A6"/>
    <w:rsid w:val="0046434D"/>
    <w:rsid w:val="004738AB"/>
    <w:rsid w:val="00477526"/>
    <w:rsid w:val="004916DA"/>
    <w:rsid w:val="00492135"/>
    <w:rsid w:val="00497796"/>
    <w:rsid w:val="004C7C3A"/>
    <w:rsid w:val="004D2394"/>
    <w:rsid w:val="004D2B01"/>
    <w:rsid w:val="004D70F1"/>
    <w:rsid w:val="004F14FA"/>
    <w:rsid w:val="00501B86"/>
    <w:rsid w:val="00501E65"/>
    <w:rsid w:val="005066CB"/>
    <w:rsid w:val="00506819"/>
    <w:rsid w:val="00507376"/>
    <w:rsid w:val="0051750D"/>
    <w:rsid w:val="0052594E"/>
    <w:rsid w:val="0052793A"/>
    <w:rsid w:val="005317E3"/>
    <w:rsid w:val="0053612F"/>
    <w:rsid w:val="00536672"/>
    <w:rsid w:val="00553FCC"/>
    <w:rsid w:val="00557F99"/>
    <w:rsid w:val="0057147A"/>
    <w:rsid w:val="00582365"/>
    <w:rsid w:val="005B0209"/>
    <w:rsid w:val="005B6872"/>
    <w:rsid w:val="005B796B"/>
    <w:rsid w:val="005C5F7E"/>
    <w:rsid w:val="005D3B7E"/>
    <w:rsid w:val="005D5BE6"/>
    <w:rsid w:val="005E00FF"/>
    <w:rsid w:val="005E12B6"/>
    <w:rsid w:val="005E64F2"/>
    <w:rsid w:val="005F47AC"/>
    <w:rsid w:val="0060131C"/>
    <w:rsid w:val="00617B34"/>
    <w:rsid w:val="00622EBB"/>
    <w:rsid w:val="00623826"/>
    <w:rsid w:val="00655503"/>
    <w:rsid w:val="0066360E"/>
    <w:rsid w:val="00664AE2"/>
    <w:rsid w:val="00670A6A"/>
    <w:rsid w:val="0067670D"/>
    <w:rsid w:val="00695263"/>
    <w:rsid w:val="00696F0C"/>
    <w:rsid w:val="006A4E9A"/>
    <w:rsid w:val="006B2816"/>
    <w:rsid w:val="006C0873"/>
    <w:rsid w:val="006E6A1E"/>
    <w:rsid w:val="006E6E16"/>
    <w:rsid w:val="006F0812"/>
    <w:rsid w:val="00703A58"/>
    <w:rsid w:val="00712737"/>
    <w:rsid w:val="00717593"/>
    <w:rsid w:val="00727145"/>
    <w:rsid w:val="00731AB4"/>
    <w:rsid w:val="00732D79"/>
    <w:rsid w:val="00734448"/>
    <w:rsid w:val="0074070B"/>
    <w:rsid w:val="00755B3E"/>
    <w:rsid w:val="00756684"/>
    <w:rsid w:val="0076022F"/>
    <w:rsid w:val="007B1E1B"/>
    <w:rsid w:val="007B2C51"/>
    <w:rsid w:val="007D4383"/>
    <w:rsid w:val="007E0A00"/>
    <w:rsid w:val="007F2095"/>
    <w:rsid w:val="007F53A9"/>
    <w:rsid w:val="00805B03"/>
    <w:rsid w:val="00846981"/>
    <w:rsid w:val="008500A0"/>
    <w:rsid w:val="00851EDD"/>
    <w:rsid w:val="0085506F"/>
    <w:rsid w:val="008615F4"/>
    <w:rsid w:val="0086248E"/>
    <w:rsid w:val="00862DE5"/>
    <w:rsid w:val="00867F17"/>
    <w:rsid w:val="0087326B"/>
    <w:rsid w:val="008812D3"/>
    <w:rsid w:val="00886048"/>
    <w:rsid w:val="008B651A"/>
    <w:rsid w:val="008D5360"/>
    <w:rsid w:val="008F2267"/>
    <w:rsid w:val="008F4DD9"/>
    <w:rsid w:val="00900513"/>
    <w:rsid w:val="00904BCA"/>
    <w:rsid w:val="00915782"/>
    <w:rsid w:val="00926C3D"/>
    <w:rsid w:val="00933E3D"/>
    <w:rsid w:val="0095360E"/>
    <w:rsid w:val="009609D9"/>
    <w:rsid w:val="009666A4"/>
    <w:rsid w:val="00982779"/>
    <w:rsid w:val="009874B6"/>
    <w:rsid w:val="009A0FEE"/>
    <w:rsid w:val="009A392F"/>
    <w:rsid w:val="009A7E63"/>
    <w:rsid w:val="009B5E53"/>
    <w:rsid w:val="009C356D"/>
    <w:rsid w:val="009C6D2A"/>
    <w:rsid w:val="009D5483"/>
    <w:rsid w:val="009F7C7A"/>
    <w:rsid w:val="00A253D2"/>
    <w:rsid w:val="00A44392"/>
    <w:rsid w:val="00A44A84"/>
    <w:rsid w:val="00A46983"/>
    <w:rsid w:val="00A61199"/>
    <w:rsid w:val="00A622E3"/>
    <w:rsid w:val="00A67211"/>
    <w:rsid w:val="00A700F5"/>
    <w:rsid w:val="00A830AD"/>
    <w:rsid w:val="00A84527"/>
    <w:rsid w:val="00A903D8"/>
    <w:rsid w:val="00AA7923"/>
    <w:rsid w:val="00AC560E"/>
    <w:rsid w:val="00AD0799"/>
    <w:rsid w:val="00AD5055"/>
    <w:rsid w:val="00AE57BD"/>
    <w:rsid w:val="00B22200"/>
    <w:rsid w:val="00B24A66"/>
    <w:rsid w:val="00B3353E"/>
    <w:rsid w:val="00B3574F"/>
    <w:rsid w:val="00B427F6"/>
    <w:rsid w:val="00B428AC"/>
    <w:rsid w:val="00B479E8"/>
    <w:rsid w:val="00B67602"/>
    <w:rsid w:val="00B738F2"/>
    <w:rsid w:val="00B7426B"/>
    <w:rsid w:val="00B90BAD"/>
    <w:rsid w:val="00B93FC0"/>
    <w:rsid w:val="00BA132E"/>
    <w:rsid w:val="00BC2C49"/>
    <w:rsid w:val="00BC646B"/>
    <w:rsid w:val="00BC7679"/>
    <w:rsid w:val="00BC7893"/>
    <w:rsid w:val="00BD276F"/>
    <w:rsid w:val="00C06AC8"/>
    <w:rsid w:val="00C135B5"/>
    <w:rsid w:val="00C138A2"/>
    <w:rsid w:val="00C2040E"/>
    <w:rsid w:val="00C33967"/>
    <w:rsid w:val="00C63944"/>
    <w:rsid w:val="00C7173B"/>
    <w:rsid w:val="00C8636C"/>
    <w:rsid w:val="00C87A52"/>
    <w:rsid w:val="00C9372F"/>
    <w:rsid w:val="00C95E5A"/>
    <w:rsid w:val="00CB0AC7"/>
    <w:rsid w:val="00CC423F"/>
    <w:rsid w:val="00CC6BA2"/>
    <w:rsid w:val="00CD307E"/>
    <w:rsid w:val="00CD6A73"/>
    <w:rsid w:val="00D059DE"/>
    <w:rsid w:val="00D06165"/>
    <w:rsid w:val="00D07DC2"/>
    <w:rsid w:val="00D114B0"/>
    <w:rsid w:val="00D20619"/>
    <w:rsid w:val="00D24609"/>
    <w:rsid w:val="00D43C97"/>
    <w:rsid w:val="00D50298"/>
    <w:rsid w:val="00D73907"/>
    <w:rsid w:val="00D81034"/>
    <w:rsid w:val="00D81238"/>
    <w:rsid w:val="00D8216E"/>
    <w:rsid w:val="00D903FB"/>
    <w:rsid w:val="00D93F68"/>
    <w:rsid w:val="00D9476D"/>
    <w:rsid w:val="00D97E7D"/>
    <w:rsid w:val="00DA1DC1"/>
    <w:rsid w:val="00DB0D2A"/>
    <w:rsid w:val="00DC6F8E"/>
    <w:rsid w:val="00DE3E73"/>
    <w:rsid w:val="00E02DA6"/>
    <w:rsid w:val="00E06011"/>
    <w:rsid w:val="00E23EB0"/>
    <w:rsid w:val="00E2737D"/>
    <w:rsid w:val="00E370D2"/>
    <w:rsid w:val="00E41D97"/>
    <w:rsid w:val="00E6047B"/>
    <w:rsid w:val="00E61ADF"/>
    <w:rsid w:val="00E62E5D"/>
    <w:rsid w:val="00E63354"/>
    <w:rsid w:val="00E665C1"/>
    <w:rsid w:val="00E67735"/>
    <w:rsid w:val="00E72B3C"/>
    <w:rsid w:val="00E730CB"/>
    <w:rsid w:val="00E817DC"/>
    <w:rsid w:val="00E85A89"/>
    <w:rsid w:val="00E92DFB"/>
    <w:rsid w:val="00E971F4"/>
    <w:rsid w:val="00EA5C23"/>
    <w:rsid w:val="00EB3BE9"/>
    <w:rsid w:val="00EC3131"/>
    <w:rsid w:val="00ED020E"/>
    <w:rsid w:val="00F107D1"/>
    <w:rsid w:val="00F21E8E"/>
    <w:rsid w:val="00F22717"/>
    <w:rsid w:val="00F2619E"/>
    <w:rsid w:val="00F408AA"/>
    <w:rsid w:val="00F424CB"/>
    <w:rsid w:val="00F67B0A"/>
    <w:rsid w:val="00F75665"/>
    <w:rsid w:val="00FB68E9"/>
    <w:rsid w:val="00FC168C"/>
    <w:rsid w:val="00FE7999"/>
    <w:rsid w:val="12F90953"/>
    <w:rsid w:val="160057CF"/>
    <w:rsid w:val="27B87A55"/>
    <w:rsid w:val="306666CF"/>
    <w:rsid w:val="3464206F"/>
    <w:rsid w:val="3BB85F72"/>
    <w:rsid w:val="462B140C"/>
    <w:rsid w:val="475351E9"/>
    <w:rsid w:val="4D870FD3"/>
    <w:rsid w:val="4E4D5A47"/>
    <w:rsid w:val="56B77519"/>
    <w:rsid w:val="638100E0"/>
    <w:rsid w:val="68C825BE"/>
    <w:rsid w:val="76EF0B69"/>
    <w:rsid w:val="7E7FE1AE"/>
    <w:rsid w:val="7E8B6B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before="100" w:beforeAutospacing="1" w:after="100" w:afterAutospacing="1" w:line="400" w:lineRule="atLeast"/>
      <w:ind w:firstLine="454"/>
      <w:jc w:val="both"/>
      <w:textAlignment w:val="baseline"/>
    </w:pPr>
    <w:rPr>
      <w:rFonts w:ascii="Times New Roman" w:hAnsi="Times New Roman" w:eastAsia="宋体" w:cs="Times New Roman"/>
      <w:sz w:val="24"/>
      <w:lang w:val="en-US" w:eastAsia="zh-CN" w:bidi="ar-SA"/>
    </w:rPr>
  </w:style>
  <w:style w:type="paragraph" w:styleId="2">
    <w:name w:val="heading 1"/>
    <w:basedOn w:val="1"/>
    <w:next w:val="1"/>
    <w:link w:val="39"/>
    <w:qFormat/>
    <w:uiPriority w:val="9"/>
    <w:pPr>
      <w:keepNext/>
      <w:keepLines/>
      <w:spacing w:before="340" w:after="330" w:line="578" w:lineRule="atLeast"/>
      <w:outlineLvl w:val="0"/>
    </w:pPr>
    <w:rPr>
      <w:b/>
      <w:bCs/>
      <w:kern w:val="44"/>
      <w:sz w:val="44"/>
      <w:szCs w:val="44"/>
    </w:rPr>
  </w:style>
  <w:style w:type="paragraph" w:styleId="3">
    <w:name w:val="heading 2"/>
    <w:basedOn w:val="4"/>
    <w:next w:val="1"/>
    <w:link w:val="25"/>
    <w:qFormat/>
    <w:uiPriority w:val="0"/>
    <w:pPr>
      <w:keepNext/>
      <w:keepLines/>
      <w:pageBreakBefore/>
      <w:numPr>
        <w:ilvl w:val="1"/>
        <w:numId w:val="1"/>
      </w:numPr>
      <w:spacing w:line="416" w:lineRule="atLeast"/>
      <w:outlineLvl w:val="1"/>
    </w:pPr>
    <w:rPr>
      <w:rFonts w:ascii="Arial" w:hAnsi="Arial"/>
      <w:b/>
      <w:sz w:val="32"/>
    </w:rPr>
  </w:style>
  <w:style w:type="paragraph" w:styleId="5">
    <w:name w:val="heading 3"/>
    <w:basedOn w:val="4"/>
    <w:next w:val="1"/>
    <w:link w:val="26"/>
    <w:qFormat/>
    <w:uiPriority w:val="9"/>
    <w:pPr>
      <w:keepNext/>
      <w:keepLines/>
      <w:numPr>
        <w:ilvl w:val="2"/>
        <w:numId w:val="1"/>
      </w:numPr>
      <w:spacing w:line="416" w:lineRule="atLeast"/>
      <w:ind w:left="600"/>
      <w:outlineLvl w:val="2"/>
    </w:pPr>
    <w:rPr>
      <w:b/>
      <w:sz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27"/>
    <w:qFormat/>
    <w:uiPriority w:val="0"/>
    <w:pPr>
      <w:ind w:firstLine="0"/>
    </w:pPr>
    <w:rPr>
      <w:rFonts w:asciiTheme="minorHAnsi" w:hAnsiTheme="minorHAnsi" w:cstheme="minorBidi"/>
      <w:kern w:val="2"/>
      <w:szCs w:val="22"/>
    </w:rPr>
  </w:style>
  <w:style w:type="paragraph" w:styleId="6">
    <w:name w:val="annotation text"/>
    <w:basedOn w:val="1"/>
    <w:link w:val="42"/>
    <w:semiHidden/>
    <w:unhideWhenUsed/>
    <w:qFormat/>
    <w:uiPriority w:val="99"/>
    <w:pPr>
      <w:jc w:val="left"/>
    </w:pPr>
  </w:style>
  <w:style w:type="paragraph" w:styleId="7">
    <w:name w:val="toc 3"/>
    <w:basedOn w:val="4"/>
    <w:next w:val="1"/>
    <w:qFormat/>
    <w:uiPriority w:val="39"/>
    <w:pPr>
      <w:spacing w:before="0" w:after="0"/>
      <w:ind w:left="480" w:firstLine="454"/>
      <w:jc w:val="left"/>
    </w:pPr>
    <w:rPr>
      <w:i/>
      <w:sz w:val="20"/>
    </w:rPr>
  </w:style>
  <w:style w:type="paragraph" w:styleId="8">
    <w:name w:val="Date"/>
    <w:basedOn w:val="1"/>
    <w:next w:val="1"/>
    <w:link w:val="37"/>
    <w:semiHidden/>
    <w:unhideWhenUsed/>
    <w:qFormat/>
    <w:uiPriority w:val="99"/>
    <w:pPr>
      <w:ind w:left="100" w:leftChars="2500"/>
    </w:pPr>
  </w:style>
  <w:style w:type="paragraph" w:styleId="9">
    <w:name w:val="endnote text"/>
    <w:basedOn w:val="1"/>
    <w:link w:val="41"/>
    <w:semiHidden/>
    <w:unhideWhenUsed/>
    <w:qFormat/>
    <w:uiPriority w:val="99"/>
    <w:pPr>
      <w:snapToGrid w:val="0"/>
      <w:jc w:val="left"/>
    </w:pPr>
  </w:style>
  <w:style w:type="paragraph" w:styleId="10">
    <w:name w:val="Balloon Text"/>
    <w:basedOn w:val="1"/>
    <w:link w:val="33"/>
    <w:semiHidden/>
    <w:unhideWhenUsed/>
    <w:qFormat/>
    <w:uiPriority w:val="99"/>
    <w:pPr>
      <w:spacing w:before="0" w:after="0" w:line="240" w:lineRule="auto"/>
    </w:pPr>
    <w:rPr>
      <w:sz w:val="18"/>
      <w:szCs w:val="18"/>
    </w:rPr>
  </w:style>
  <w:style w:type="paragraph" w:styleId="11">
    <w:name w:val="footer"/>
    <w:basedOn w:val="4"/>
    <w:link w:val="28"/>
    <w:qFormat/>
    <w:uiPriority w:val="99"/>
    <w:pPr>
      <w:pBdr>
        <w:top w:val="single" w:color="auto" w:sz="4" w:space="1"/>
      </w:pBdr>
      <w:tabs>
        <w:tab w:val="center" w:pos="4320"/>
        <w:tab w:val="right" w:pos="8400"/>
      </w:tabs>
      <w:spacing w:line="240" w:lineRule="atLeast"/>
      <w:textAlignment w:val="top"/>
    </w:pPr>
    <w:rPr>
      <w:rFonts w:eastAsiaTheme="minorEastAsia"/>
      <w:sz w:val="18"/>
    </w:rPr>
  </w:style>
  <w:style w:type="paragraph" w:styleId="12">
    <w:name w:val="header"/>
    <w:basedOn w:val="4"/>
    <w:link w:val="29"/>
    <w:qFormat/>
    <w:uiPriority w:val="99"/>
    <w:pPr>
      <w:pBdr>
        <w:bottom w:val="single" w:color="auto" w:sz="6" w:space="1"/>
      </w:pBdr>
      <w:tabs>
        <w:tab w:val="center" w:pos="4320"/>
        <w:tab w:val="right" w:pos="8400"/>
      </w:tabs>
      <w:spacing w:line="240" w:lineRule="atLeast"/>
      <w:jc w:val="left"/>
    </w:pPr>
    <w:rPr>
      <w:rFonts w:eastAsiaTheme="minorEastAsia"/>
      <w:sz w:val="18"/>
    </w:rPr>
  </w:style>
  <w:style w:type="paragraph" w:styleId="13">
    <w:name w:val="toc 1"/>
    <w:basedOn w:val="1"/>
    <w:next w:val="1"/>
    <w:semiHidden/>
    <w:unhideWhenUsed/>
    <w:qFormat/>
    <w:uiPriority w:val="39"/>
    <w:pPr>
      <w:widowControl/>
      <w:adjustRightInd/>
      <w:spacing w:before="0" w:beforeAutospacing="0" w:afterAutospacing="0" w:line="276" w:lineRule="auto"/>
      <w:ind w:firstLine="0"/>
      <w:jc w:val="left"/>
      <w:textAlignment w:val="auto"/>
    </w:pPr>
    <w:rPr>
      <w:rFonts w:asciiTheme="minorHAnsi" w:hAnsiTheme="minorHAnsi" w:eastAsiaTheme="minorEastAsia" w:cstheme="minorBidi"/>
      <w:sz w:val="22"/>
      <w:szCs w:val="22"/>
    </w:rPr>
  </w:style>
  <w:style w:type="paragraph" w:styleId="14">
    <w:name w:val="toc 2"/>
    <w:basedOn w:val="4"/>
    <w:next w:val="1"/>
    <w:qFormat/>
    <w:uiPriority w:val="39"/>
    <w:pPr>
      <w:spacing w:before="0" w:after="0"/>
      <w:ind w:left="240" w:firstLine="454"/>
      <w:jc w:val="left"/>
    </w:pPr>
    <w:rPr>
      <w:smallCaps/>
      <w:sz w:val="20"/>
    </w:rPr>
  </w:style>
  <w:style w:type="paragraph" w:styleId="15">
    <w:name w:val="Normal (Web)"/>
    <w:basedOn w:val="1"/>
    <w:qFormat/>
    <w:uiPriority w:val="0"/>
    <w:pPr>
      <w:widowControl/>
      <w:adjustRightInd/>
      <w:spacing w:before="0" w:beforeAutospacing="0" w:after="200" w:afterAutospacing="0" w:line="276" w:lineRule="auto"/>
      <w:ind w:firstLine="0"/>
      <w:jc w:val="left"/>
      <w:textAlignment w:val="auto"/>
    </w:pPr>
    <w:rPr>
      <w:rFonts w:ascii="Calibri" w:hAnsi="Calibri"/>
      <w:szCs w:val="22"/>
      <w:lang w:eastAsia="en-US" w:bidi="en-US"/>
    </w:rPr>
  </w:style>
  <w:style w:type="paragraph" w:styleId="16">
    <w:name w:val="Title"/>
    <w:basedOn w:val="1"/>
    <w:next w:val="1"/>
    <w:link w:val="34"/>
    <w:qFormat/>
    <w:uiPriority w:val="10"/>
    <w:pPr>
      <w:spacing w:before="240" w:after="60"/>
      <w:jc w:val="center"/>
      <w:outlineLvl w:val="0"/>
    </w:pPr>
    <w:rPr>
      <w:rFonts w:asciiTheme="majorHAnsi" w:hAnsiTheme="majorHAnsi" w:cstheme="majorBidi"/>
      <w:b/>
      <w:bCs/>
      <w:sz w:val="32"/>
      <w:szCs w:val="32"/>
    </w:rPr>
  </w:style>
  <w:style w:type="paragraph" w:styleId="17">
    <w:name w:val="annotation subject"/>
    <w:basedOn w:val="6"/>
    <w:next w:val="6"/>
    <w:link w:val="43"/>
    <w:semiHidden/>
    <w:unhideWhenUsed/>
    <w:qFormat/>
    <w:uiPriority w:val="99"/>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endnote reference"/>
    <w:basedOn w:val="20"/>
    <w:semiHidden/>
    <w:unhideWhenUsed/>
    <w:qFormat/>
    <w:uiPriority w:val="99"/>
    <w:rPr>
      <w:vertAlign w:val="superscript"/>
    </w:rPr>
  </w:style>
  <w:style w:type="character" w:styleId="22">
    <w:name w:val="FollowedHyperlink"/>
    <w:basedOn w:val="20"/>
    <w:semiHidden/>
    <w:unhideWhenUsed/>
    <w:qFormat/>
    <w:uiPriority w:val="99"/>
    <w:rPr>
      <w:color w:val="800080" w:themeColor="followedHyperlink"/>
      <w:u w:val="single"/>
      <w14:textFill>
        <w14:solidFill>
          <w14:schemeClr w14:val="folHlink"/>
        </w14:solidFill>
      </w14:textFill>
    </w:rPr>
  </w:style>
  <w:style w:type="character" w:styleId="23">
    <w:name w:val="Hyperlink"/>
    <w:basedOn w:val="20"/>
    <w:qFormat/>
    <w:uiPriority w:val="99"/>
    <w:rPr>
      <w:color w:val="0000FF"/>
      <w:u w:val="single"/>
    </w:rPr>
  </w:style>
  <w:style w:type="character" w:styleId="24">
    <w:name w:val="annotation reference"/>
    <w:basedOn w:val="20"/>
    <w:semiHidden/>
    <w:unhideWhenUsed/>
    <w:qFormat/>
    <w:uiPriority w:val="99"/>
    <w:rPr>
      <w:sz w:val="21"/>
      <w:szCs w:val="21"/>
    </w:rPr>
  </w:style>
  <w:style w:type="character" w:customStyle="1" w:styleId="25">
    <w:name w:val="标题 2 字符"/>
    <w:basedOn w:val="20"/>
    <w:link w:val="3"/>
    <w:qFormat/>
    <w:uiPriority w:val="0"/>
    <w:rPr>
      <w:rFonts w:ascii="Arial" w:hAnsi="Arial" w:eastAsia="宋体"/>
      <w:b/>
      <w:sz w:val="32"/>
    </w:rPr>
  </w:style>
  <w:style w:type="character" w:customStyle="1" w:styleId="26">
    <w:name w:val="标题 3 字符"/>
    <w:basedOn w:val="20"/>
    <w:link w:val="5"/>
    <w:qFormat/>
    <w:uiPriority w:val="9"/>
    <w:rPr>
      <w:rFonts w:eastAsia="宋体"/>
      <w:b/>
      <w:sz w:val="32"/>
    </w:rPr>
  </w:style>
  <w:style w:type="character" w:customStyle="1" w:styleId="27">
    <w:name w:val="正文文本 字符"/>
    <w:link w:val="4"/>
    <w:qFormat/>
    <w:uiPriority w:val="0"/>
    <w:rPr>
      <w:rFonts w:eastAsia="宋体"/>
      <w:sz w:val="24"/>
    </w:rPr>
  </w:style>
  <w:style w:type="character" w:customStyle="1" w:styleId="28">
    <w:name w:val="页脚 字符"/>
    <w:link w:val="11"/>
    <w:qFormat/>
    <w:uiPriority w:val="99"/>
    <w:rPr>
      <w:sz w:val="18"/>
    </w:rPr>
  </w:style>
  <w:style w:type="character" w:customStyle="1" w:styleId="29">
    <w:name w:val="页眉 字符"/>
    <w:link w:val="12"/>
    <w:qFormat/>
    <w:uiPriority w:val="99"/>
    <w:rPr>
      <w:sz w:val="18"/>
    </w:rPr>
  </w:style>
  <w:style w:type="character" w:customStyle="1" w:styleId="30">
    <w:name w:val="页眉 Char1"/>
    <w:basedOn w:val="20"/>
    <w:semiHidden/>
    <w:qFormat/>
    <w:uiPriority w:val="99"/>
    <w:rPr>
      <w:rFonts w:ascii="Times New Roman" w:hAnsi="Times New Roman" w:eastAsia="宋体" w:cs="Times New Roman"/>
      <w:kern w:val="0"/>
      <w:sz w:val="18"/>
      <w:szCs w:val="18"/>
    </w:rPr>
  </w:style>
  <w:style w:type="character" w:customStyle="1" w:styleId="31">
    <w:name w:val="正文文本 Char1"/>
    <w:basedOn w:val="20"/>
    <w:semiHidden/>
    <w:qFormat/>
    <w:uiPriority w:val="99"/>
    <w:rPr>
      <w:rFonts w:ascii="Times New Roman" w:hAnsi="Times New Roman" w:eastAsia="宋体" w:cs="Times New Roman"/>
      <w:kern w:val="0"/>
      <w:sz w:val="24"/>
      <w:szCs w:val="20"/>
    </w:rPr>
  </w:style>
  <w:style w:type="character" w:customStyle="1" w:styleId="32">
    <w:name w:val="页脚 Char1"/>
    <w:basedOn w:val="20"/>
    <w:semiHidden/>
    <w:qFormat/>
    <w:uiPriority w:val="99"/>
    <w:rPr>
      <w:rFonts w:ascii="Times New Roman" w:hAnsi="Times New Roman" w:eastAsia="宋体" w:cs="Times New Roman"/>
      <w:kern w:val="0"/>
      <w:sz w:val="18"/>
      <w:szCs w:val="18"/>
    </w:rPr>
  </w:style>
  <w:style w:type="character" w:customStyle="1" w:styleId="33">
    <w:name w:val="批注框文本 字符"/>
    <w:basedOn w:val="20"/>
    <w:link w:val="10"/>
    <w:semiHidden/>
    <w:qFormat/>
    <w:uiPriority w:val="99"/>
    <w:rPr>
      <w:rFonts w:ascii="Times New Roman" w:hAnsi="Times New Roman" w:eastAsia="宋体" w:cs="Times New Roman"/>
      <w:kern w:val="0"/>
      <w:sz w:val="18"/>
      <w:szCs w:val="18"/>
    </w:rPr>
  </w:style>
  <w:style w:type="character" w:customStyle="1" w:styleId="34">
    <w:name w:val="标题 字符"/>
    <w:basedOn w:val="20"/>
    <w:link w:val="16"/>
    <w:qFormat/>
    <w:uiPriority w:val="10"/>
    <w:rPr>
      <w:rFonts w:eastAsia="宋体" w:asciiTheme="majorHAnsi" w:hAnsiTheme="majorHAnsi" w:cstheme="majorBidi"/>
      <w:b/>
      <w:bCs/>
      <w:kern w:val="0"/>
      <w:sz w:val="32"/>
      <w:szCs w:val="32"/>
    </w:rPr>
  </w:style>
  <w:style w:type="paragraph" w:styleId="35">
    <w:name w:val="No Spacing"/>
    <w:link w:val="36"/>
    <w:qFormat/>
    <w:uiPriority w:val="1"/>
    <w:rPr>
      <w:rFonts w:asciiTheme="minorHAnsi" w:hAnsiTheme="minorHAnsi" w:eastAsiaTheme="minorEastAsia" w:cstheme="minorBidi"/>
      <w:sz w:val="22"/>
      <w:szCs w:val="22"/>
      <w:lang w:val="en-US" w:eastAsia="zh-CN" w:bidi="ar-SA"/>
    </w:rPr>
  </w:style>
  <w:style w:type="character" w:customStyle="1" w:styleId="36">
    <w:name w:val="无间隔 字符"/>
    <w:basedOn w:val="20"/>
    <w:link w:val="35"/>
    <w:qFormat/>
    <w:uiPriority w:val="1"/>
    <w:rPr>
      <w:kern w:val="0"/>
      <w:sz w:val="22"/>
    </w:rPr>
  </w:style>
  <w:style w:type="character" w:customStyle="1" w:styleId="37">
    <w:name w:val="日期 字符"/>
    <w:basedOn w:val="20"/>
    <w:link w:val="8"/>
    <w:semiHidden/>
    <w:qFormat/>
    <w:uiPriority w:val="99"/>
    <w:rPr>
      <w:rFonts w:ascii="Times New Roman" w:hAnsi="Times New Roman" w:eastAsia="宋体" w:cs="Times New Roman"/>
      <w:kern w:val="0"/>
      <w:sz w:val="24"/>
      <w:szCs w:val="20"/>
    </w:rPr>
  </w:style>
  <w:style w:type="paragraph" w:styleId="38">
    <w:name w:val="List Paragraph"/>
    <w:basedOn w:val="1"/>
    <w:qFormat/>
    <w:uiPriority w:val="34"/>
    <w:pPr>
      <w:ind w:firstLine="420" w:firstLineChars="200"/>
    </w:pPr>
  </w:style>
  <w:style w:type="character" w:customStyle="1" w:styleId="39">
    <w:name w:val="标题 1 字符"/>
    <w:basedOn w:val="20"/>
    <w:link w:val="2"/>
    <w:qFormat/>
    <w:uiPriority w:val="9"/>
    <w:rPr>
      <w:rFonts w:ascii="Times New Roman" w:hAnsi="Times New Roman" w:eastAsia="宋体" w:cs="Times New Roman"/>
      <w:b/>
      <w:bCs/>
      <w:kern w:val="44"/>
      <w:sz w:val="44"/>
      <w:szCs w:val="44"/>
    </w:rPr>
  </w:style>
  <w:style w:type="paragraph" w:customStyle="1" w:styleId="40">
    <w:name w:val="TOC 标题1"/>
    <w:basedOn w:val="2"/>
    <w:next w:val="1"/>
    <w:semiHidden/>
    <w:unhideWhenUsed/>
    <w:qFormat/>
    <w:uiPriority w:val="39"/>
    <w:pPr>
      <w:widowControl/>
      <w:adjustRightInd/>
      <w:spacing w:before="480" w:beforeAutospacing="0" w:after="0" w:afterAutospacing="0" w:line="276" w:lineRule="auto"/>
      <w:ind w:firstLine="0"/>
      <w:jc w:val="left"/>
      <w:textAlignment w:val="auto"/>
      <w:outlineLvl w:val="9"/>
    </w:pPr>
    <w:rPr>
      <w:rFonts w:asciiTheme="majorHAnsi" w:hAnsiTheme="majorHAnsi" w:eastAsiaTheme="majorEastAsia" w:cstheme="majorBidi"/>
      <w:color w:val="376092" w:themeColor="accent1" w:themeShade="BF"/>
      <w:kern w:val="0"/>
      <w:sz w:val="28"/>
      <w:szCs w:val="28"/>
    </w:rPr>
  </w:style>
  <w:style w:type="character" w:customStyle="1" w:styleId="41">
    <w:name w:val="尾注文本 字符"/>
    <w:basedOn w:val="20"/>
    <w:link w:val="9"/>
    <w:semiHidden/>
    <w:qFormat/>
    <w:uiPriority w:val="99"/>
    <w:rPr>
      <w:rFonts w:ascii="Times New Roman" w:hAnsi="Times New Roman" w:eastAsia="宋体" w:cs="Times New Roman"/>
      <w:kern w:val="0"/>
      <w:sz w:val="24"/>
      <w:szCs w:val="20"/>
    </w:rPr>
  </w:style>
  <w:style w:type="character" w:customStyle="1" w:styleId="42">
    <w:name w:val="批注文字 字符"/>
    <w:basedOn w:val="20"/>
    <w:link w:val="6"/>
    <w:semiHidden/>
    <w:qFormat/>
    <w:uiPriority w:val="99"/>
    <w:rPr>
      <w:sz w:val="24"/>
    </w:rPr>
  </w:style>
  <w:style w:type="character" w:customStyle="1" w:styleId="43">
    <w:name w:val="批注主题 字符"/>
    <w:basedOn w:val="42"/>
    <w:link w:val="17"/>
    <w:semiHidden/>
    <w:qFormat/>
    <w:uiPriority w:val="99"/>
    <w:rPr>
      <w:b/>
      <w:bCs/>
      <w:sz w:val="24"/>
    </w:rPr>
  </w:style>
  <w:style w:type="character" w:customStyle="1" w:styleId="44">
    <w:name w:val="font11"/>
    <w:basedOn w:val="20"/>
    <w:qFormat/>
    <w:uiPriority w:val="0"/>
    <w:rPr>
      <w:rFonts w:hint="eastAsia" w:ascii="宋体" w:hAnsi="宋体" w:eastAsia="宋体" w:cs="宋体"/>
      <w:color w:val="333399"/>
      <w:sz w:val="28"/>
      <w:szCs w:val="28"/>
      <w:u w:val="none"/>
    </w:rPr>
  </w:style>
  <w:style w:type="character" w:customStyle="1" w:styleId="45">
    <w:name w:val="font51"/>
    <w:basedOn w:val="20"/>
    <w:qFormat/>
    <w:uiPriority w:val="0"/>
    <w:rPr>
      <w:rFonts w:hint="eastAsia" w:ascii="仿宋_GB2312" w:eastAsia="仿宋_GB2312" w:cs="仿宋_GB2312"/>
      <w:color w:val="000000"/>
      <w:sz w:val="16"/>
      <w:szCs w:val="16"/>
      <w:u w:val="none"/>
    </w:rPr>
  </w:style>
  <w:style w:type="character" w:customStyle="1" w:styleId="46">
    <w:name w:val="font71"/>
    <w:basedOn w:val="20"/>
    <w:qFormat/>
    <w:uiPriority w:val="0"/>
    <w:rPr>
      <w:rFonts w:hint="eastAsia" w:ascii="华文中宋" w:hAnsi="华文中宋" w:eastAsia="华文中宋" w:cs="华文中宋"/>
      <w:color w:val="FF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763</Words>
  <Characters>4355</Characters>
  <Lines>36</Lines>
  <Paragraphs>10</Paragraphs>
  <TotalTime>34</TotalTime>
  <ScaleCrop>false</ScaleCrop>
  <LinksUpToDate>false</LinksUpToDate>
  <CharactersWithSpaces>5108</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2023-12-06T16:24:00Z</dcterms:created>
  <dc:creator>ZHOULI</dc:creator>
  <cp:lastModifiedBy>lenovo</cp:lastModifiedBy>
  <cp:lastPrinted>2020-12-22T09:38:00Z</cp:lastPrinted>
  <dcterms:modified xsi:type="dcterms:W3CDTF">2023-12-18T09:59:49Z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69BE98530EBA437D8B7707EF6A0CDB67</vt:lpwstr>
  </property>
</Properties>
</file>