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widowControl/>
        <w:suppressLineNumbers w:val="0"/>
        <w:spacing w:line="580" w:lineRule="atLeast"/>
        <w:ind w:right="0"/>
        <w:jc w:val="center"/>
        <w:outlineLvl w:val="0"/>
        <w:rPr>
          <w:rFonts w:hint="eastAsia" w:ascii="黑体" w:hAnsi="宋体" w:eastAsia="黑体" w:cs="黑体"/>
          <w:b/>
          <w:bCs/>
          <w:kern w:val="0"/>
          <w:sz w:val="36"/>
          <w:szCs w:val="36"/>
        </w:rPr>
      </w:pPr>
      <w:r>
        <w:rPr>
          <w:rFonts w:hint="eastAsia" w:ascii="黑体" w:hAnsi="宋体" w:eastAsia="黑体" w:cs="黑体"/>
          <w:b/>
          <w:bCs/>
          <w:kern w:val="0"/>
          <w:sz w:val="36"/>
          <w:szCs w:val="36"/>
        </w:rPr>
        <w:t>普陀区加快发展研发服务产业</w:t>
      </w:r>
      <w:r>
        <w:rPr>
          <w:rFonts w:hint="eastAsia" w:ascii="黑体" w:hAnsi="宋体" w:eastAsia="黑体" w:cs="Times New Roman"/>
          <w:b/>
          <w:bCs/>
          <w:kern w:val="0"/>
          <w:sz w:val="36"/>
          <w:szCs w:val="36"/>
        </w:rPr>
        <w:t>202</w:t>
      </w:r>
      <w:r>
        <w:rPr>
          <w:rFonts w:hint="eastAsia" w:ascii="黑体" w:hAnsi="宋体" w:eastAsia="黑体" w:cs="黑体"/>
          <w:b/>
          <w:bCs/>
          <w:kern w:val="0"/>
          <w:sz w:val="36"/>
          <w:szCs w:val="36"/>
          <w:lang w:val="en-US" w:eastAsia="zh-CN"/>
        </w:rPr>
        <w:t>5</w:t>
      </w:r>
      <w:r>
        <w:rPr>
          <w:rFonts w:hint="eastAsia" w:ascii="黑体" w:hAnsi="宋体" w:eastAsia="黑体" w:cs="黑体"/>
          <w:b/>
          <w:bCs/>
          <w:kern w:val="0"/>
          <w:sz w:val="36"/>
          <w:szCs w:val="36"/>
        </w:rPr>
        <w:t>年项目申报指南</w:t>
      </w:r>
    </w:p>
    <w:p>
      <w:pPr>
        <w:pStyle w:val="19"/>
        <w:keepNext w:val="0"/>
        <w:keepLines w:val="0"/>
        <w:widowControl/>
        <w:suppressLineNumbers w:val="0"/>
        <w:spacing w:line="580" w:lineRule="atLeast"/>
        <w:ind w:right="0"/>
        <w:jc w:val="center"/>
        <w:rPr>
          <w:rFonts w:hint="eastAsia" w:ascii="黑体" w:hAnsi="宋体" w:eastAsia="黑体" w:cs="黑体"/>
          <w:b/>
          <w:bCs/>
          <w:kern w:val="0"/>
          <w:sz w:val="36"/>
          <w:szCs w:val="36"/>
        </w:rPr>
      </w:pPr>
    </w:p>
    <w:tbl>
      <w:tblPr>
        <w:tblStyle w:val="15"/>
        <w:tblW w:w="15731" w:type="dxa"/>
        <w:tblInd w:w="-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53"/>
        <w:gridCol w:w="652"/>
        <w:gridCol w:w="713"/>
        <w:gridCol w:w="1705"/>
        <w:gridCol w:w="1816"/>
        <w:gridCol w:w="2264"/>
        <w:gridCol w:w="4245"/>
        <w:gridCol w:w="3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blHeader/>
        </w:trPr>
        <w:tc>
          <w:tcPr>
            <w:tcW w:w="65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eastAsia" w:ascii="宋体" w:hAnsi="宋体" w:cs="宋体"/>
                <w:b/>
                <w:bCs/>
                <w:kern w:val="0"/>
                <w:sz w:val="21"/>
                <w:szCs w:val="21"/>
                <w:highlight w:val="none"/>
                <w:lang w:val="en-US" w:eastAsia="zh-CN"/>
              </w:rPr>
              <w:t>申报类别</w:t>
            </w: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cs="宋体"/>
                <w:b/>
                <w:bCs/>
                <w:kern w:val="0"/>
                <w:sz w:val="21"/>
                <w:szCs w:val="21"/>
                <w:highlight w:val="none"/>
                <w:lang w:val="en-US" w:eastAsia="zh-CN"/>
              </w:rPr>
              <w:t>申报</w:t>
            </w:r>
            <w:r>
              <w:rPr>
                <w:rFonts w:hint="eastAsia" w:ascii="宋体" w:hAnsi="宋体" w:eastAsia="宋体" w:cs="宋体"/>
                <w:b/>
                <w:bCs/>
                <w:kern w:val="0"/>
                <w:sz w:val="21"/>
                <w:szCs w:val="21"/>
                <w:highlight w:val="none"/>
              </w:rPr>
              <w:t>编号</w:t>
            </w:r>
          </w:p>
        </w:tc>
        <w:tc>
          <w:tcPr>
            <w:tcW w:w="71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Calibri" w:hAnsi="Calibri" w:eastAsia="宋体" w:cs="Times New Roman"/>
                <w:kern w:val="0"/>
                <w:sz w:val="21"/>
                <w:szCs w:val="21"/>
                <w:highlight w:val="none"/>
                <w:lang w:eastAsia="zh-CN"/>
              </w:rPr>
            </w:pPr>
            <w:r>
              <w:rPr>
                <w:rFonts w:hint="eastAsia" w:ascii="宋体" w:hAnsi="宋体" w:cs="宋体"/>
                <w:b/>
                <w:bCs/>
                <w:kern w:val="0"/>
                <w:sz w:val="21"/>
                <w:szCs w:val="21"/>
                <w:highlight w:val="none"/>
                <w:lang w:val="en-US" w:eastAsia="zh-CN"/>
              </w:rPr>
              <w:t>类别</w:t>
            </w: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eastAsia" w:ascii="宋体" w:hAnsi="宋体" w:cs="宋体"/>
                <w:b/>
                <w:bCs/>
                <w:kern w:val="0"/>
                <w:sz w:val="21"/>
                <w:szCs w:val="21"/>
                <w:highlight w:val="none"/>
                <w:lang w:val="en-US" w:eastAsia="zh-CN"/>
              </w:rPr>
              <w:t>资助事项</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cs="宋体"/>
                <w:b/>
                <w:bCs/>
                <w:kern w:val="0"/>
                <w:sz w:val="21"/>
                <w:szCs w:val="21"/>
                <w:highlight w:val="none"/>
                <w:lang w:val="en-US" w:eastAsia="zh-CN"/>
              </w:rPr>
              <w:t>资助</w:t>
            </w:r>
            <w:r>
              <w:rPr>
                <w:rFonts w:hint="eastAsia" w:ascii="宋体" w:hAnsi="宋体" w:eastAsia="宋体" w:cs="宋体"/>
                <w:b/>
                <w:bCs/>
                <w:kern w:val="0"/>
                <w:sz w:val="21"/>
                <w:szCs w:val="21"/>
                <w:highlight w:val="none"/>
              </w:rPr>
              <w:t>标准和</w:t>
            </w:r>
            <w:r>
              <w:rPr>
                <w:rFonts w:hint="eastAsia" w:ascii="宋体" w:hAnsi="宋体" w:cs="宋体"/>
                <w:b/>
                <w:bCs/>
                <w:kern w:val="0"/>
                <w:sz w:val="21"/>
                <w:szCs w:val="21"/>
                <w:highlight w:val="none"/>
                <w:lang w:val="en-US" w:eastAsia="zh-CN"/>
              </w:rPr>
              <w:t>资助</w:t>
            </w:r>
            <w:r>
              <w:rPr>
                <w:rFonts w:hint="eastAsia" w:ascii="宋体" w:hAnsi="宋体" w:eastAsia="宋体" w:cs="宋体"/>
                <w:b/>
                <w:bCs/>
                <w:kern w:val="0"/>
                <w:sz w:val="21"/>
                <w:szCs w:val="21"/>
                <w:highlight w:val="none"/>
              </w:rPr>
              <w:t>方式</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Calibri" w:hAnsi="Calibri" w:eastAsia="宋体" w:cs="Times New Roman"/>
                <w:kern w:val="0"/>
                <w:sz w:val="21"/>
                <w:szCs w:val="21"/>
                <w:highlight w:val="none"/>
                <w:lang w:eastAsia="zh-CN"/>
              </w:rPr>
            </w:pPr>
            <w:r>
              <w:rPr>
                <w:rFonts w:hint="eastAsia" w:ascii="宋体" w:hAnsi="宋体" w:eastAsia="宋体" w:cs="宋体"/>
                <w:b/>
                <w:bCs/>
                <w:kern w:val="0"/>
                <w:sz w:val="21"/>
                <w:szCs w:val="21"/>
                <w:highlight w:val="none"/>
              </w:rPr>
              <w:t>申报条件</w:t>
            </w:r>
            <w:r>
              <w:rPr>
                <w:rFonts w:hint="eastAsia" w:ascii="宋体" w:hAnsi="宋体" w:cs="宋体"/>
                <w:b/>
                <w:bCs/>
                <w:kern w:val="0"/>
                <w:sz w:val="21"/>
                <w:szCs w:val="21"/>
                <w:highlight w:val="none"/>
                <w:lang w:eastAsia="zh-CN"/>
              </w:rPr>
              <w:t>（</w:t>
            </w:r>
            <w:r>
              <w:rPr>
                <w:rFonts w:hint="eastAsia" w:ascii="宋体" w:hAnsi="宋体" w:cs="宋体"/>
                <w:b/>
                <w:bCs/>
                <w:kern w:val="0"/>
                <w:sz w:val="21"/>
                <w:szCs w:val="21"/>
                <w:highlight w:val="none"/>
                <w:lang w:val="en-US" w:eastAsia="zh-CN"/>
              </w:rPr>
              <w:t>除项目申请书规定外</w:t>
            </w:r>
            <w:r>
              <w:rPr>
                <w:rFonts w:hint="eastAsia" w:ascii="宋体" w:hAnsi="宋体" w:cs="宋体"/>
                <w:b/>
                <w:bCs/>
                <w:kern w:val="0"/>
                <w:sz w:val="21"/>
                <w:szCs w:val="21"/>
                <w:highlight w:val="none"/>
                <w:lang w:eastAsia="zh-CN"/>
              </w:rPr>
              <w:t>）</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b/>
                <w:bCs/>
                <w:kern w:val="0"/>
                <w:sz w:val="21"/>
                <w:szCs w:val="21"/>
                <w:highlight w:val="none"/>
              </w:rPr>
              <w:t>申报材料</w:t>
            </w:r>
            <w:r>
              <w:rPr>
                <w:rFonts w:hint="eastAsia" w:ascii="宋体" w:hAnsi="宋体" w:cs="宋体"/>
                <w:b/>
                <w:bCs/>
                <w:kern w:val="0"/>
                <w:sz w:val="21"/>
                <w:szCs w:val="21"/>
                <w:highlight w:val="none"/>
                <w:lang w:eastAsia="zh-CN"/>
              </w:rPr>
              <w:t>（</w:t>
            </w:r>
            <w:r>
              <w:rPr>
                <w:rFonts w:hint="eastAsia" w:ascii="宋体" w:hAnsi="宋体" w:cs="宋体"/>
                <w:b/>
                <w:bCs/>
                <w:kern w:val="0"/>
                <w:sz w:val="21"/>
                <w:szCs w:val="21"/>
                <w:highlight w:val="none"/>
                <w:lang w:val="en-US" w:eastAsia="zh-CN"/>
              </w:rPr>
              <w:t>除项目申请书规定外</w:t>
            </w:r>
            <w:r>
              <w:rPr>
                <w:rFonts w:hint="eastAsia" w:ascii="宋体" w:hAnsi="宋体" w:cs="宋体"/>
                <w:b/>
                <w:bCs/>
                <w:kern w:val="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rPr>
        <w:tc>
          <w:tcPr>
            <w:tcW w:w="653" w:type="dxa"/>
            <w:vMerge w:val="restart"/>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支持产业集聚发展</w:t>
            </w: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A01</w:t>
            </w:r>
          </w:p>
        </w:tc>
        <w:tc>
          <w:tcPr>
            <w:tcW w:w="713" w:type="dxa"/>
            <w:tcBorders>
              <w:top w:val="single" w:color="000000" w:sz="4" w:space="0"/>
              <w:left w:val="nil"/>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Calibri" w:hAnsi="Calibri" w:eastAsia="宋体" w:cs="Times New Roman"/>
                <w:kern w:val="0"/>
                <w:sz w:val="21"/>
                <w:szCs w:val="21"/>
                <w:highlight w:val="none"/>
                <w:lang w:eastAsia="zh-CN"/>
              </w:rPr>
            </w:pPr>
            <w:r>
              <w:rPr>
                <w:rFonts w:hint="eastAsia" w:ascii="宋体" w:hAnsi="宋体" w:cs="宋体"/>
                <w:kern w:val="0"/>
                <w:sz w:val="21"/>
                <w:szCs w:val="21"/>
                <w:highlight w:val="none"/>
                <w:lang w:val="en-US" w:eastAsia="zh-CN"/>
              </w:rPr>
              <w:t>鼓励优质企业引进</w:t>
            </w: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default" w:ascii="Calibri" w:hAnsi="Calibri" w:eastAsia="宋体" w:cs="Times New Roman"/>
                <w:kern w:val="0"/>
                <w:sz w:val="21"/>
                <w:szCs w:val="21"/>
                <w:highlight w:val="none"/>
              </w:rPr>
              <w:t>对新引进的研发服务领域的项目</w:t>
            </w:r>
            <w:r>
              <w:rPr>
                <w:rFonts w:hint="eastAsia" w:cs="Times New Roman"/>
                <w:kern w:val="0"/>
                <w:sz w:val="21"/>
                <w:szCs w:val="21"/>
                <w:highlight w:val="none"/>
                <w:lang w:eastAsia="zh-CN"/>
              </w:rPr>
              <w:t>，</w:t>
            </w:r>
            <w:r>
              <w:rPr>
                <w:rFonts w:hint="eastAsia" w:cs="Times New Roman"/>
                <w:kern w:val="0"/>
                <w:sz w:val="21"/>
                <w:szCs w:val="21"/>
                <w:highlight w:val="none"/>
                <w:lang w:val="en-US" w:eastAsia="zh-CN"/>
              </w:rPr>
              <w:t>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both"/>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经认定，</w:t>
            </w:r>
            <w:r>
              <w:rPr>
                <w:rFonts w:hint="eastAsia" w:ascii="宋体" w:hAnsi="宋体" w:eastAsia="宋体" w:cs="宋体"/>
                <w:kern w:val="0"/>
                <w:sz w:val="21"/>
                <w:szCs w:val="21"/>
                <w:highlight w:val="none"/>
              </w:rPr>
              <w:t>给予最高不超过</w:t>
            </w:r>
            <w:r>
              <w:rPr>
                <w:rFonts w:hint="eastAsia" w:ascii="宋体" w:hAnsi="宋体" w:eastAsia="宋体" w:cs="Times New Roman"/>
                <w:kern w:val="0"/>
                <w:sz w:val="21"/>
                <w:szCs w:val="21"/>
                <w:highlight w:val="none"/>
              </w:rPr>
              <w:t>500万</w:t>
            </w:r>
            <w:r>
              <w:rPr>
                <w:rFonts w:hint="eastAsia" w:ascii="宋体" w:hAnsi="宋体" w:cs="Times New Roman"/>
                <w:kern w:val="0"/>
                <w:sz w:val="21"/>
                <w:szCs w:val="21"/>
                <w:highlight w:val="none"/>
                <w:lang w:val="en-US" w:eastAsia="zh-CN"/>
              </w:rPr>
              <w:t>元</w:t>
            </w:r>
            <w:r>
              <w:rPr>
                <w:rFonts w:hint="eastAsia" w:ascii="宋体" w:hAnsi="宋体" w:eastAsia="宋体" w:cs="Times New Roman"/>
                <w:kern w:val="0"/>
                <w:sz w:val="21"/>
                <w:szCs w:val="21"/>
                <w:highlight w:val="none"/>
              </w:rPr>
              <w:t>的</w:t>
            </w:r>
            <w:r>
              <w:rPr>
                <w:rFonts w:hint="eastAsia" w:ascii="宋体" w:hAnsi="宋体" w:cs="Times New Roman"/>
                <w:kern w:val="0"/>
                <w:sz w:val="21"/>
                <w:szCs w:val="21"/>
                <w:highlight w:val="none"/>
                <w:lang w:eastAsia="zh-CN"/>
              </w:rPr>
              <w:t>一次性</w:t>
            </w:r>
            <w:r>
              <w:rPr>
                <w:rFonts w:hint="eastAsia" w:ascii="宋体" w:hAnsi="宋体" w:eastAsia="宋体" w:cs="Times New Roman"/>
                <w:kern w:val="0"/>
                <w:sz w:val="21"/>
                <w:szCs w:val="21"/>
                <w:highlight w:val="none"/>
              </w:rPr>
              <w:t>资助。</w:t>
            </w:r>
          </w:p>
          <w:p>
            <w:pPr>
              <w:pStyle w:val="19"/>
              <w:keepNext w:val="0"/>
              <w:keepLines w:val="0"/>
              <w:widowControl/>
              <w:suppressLineNumbers w:val="0"/>
              <w:spacing w:line="280" w:lineRule="exact"/>
              <w:ind w:right="0"/>
              <w:jc w:val="both"/>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分三年拨付，第一年</w:t>
            </w:r>
            <w:r>
              <w:rPr>
                <w:rFonts w:hint="eastAsia" w:ascii="宋体" w:hAnsi="宋体" w:cs="Times New Roman"/>
                <w:kern w:val="0"/>
                <w:sz w:val="21"/>
                <w:szCs w:val="21"/>
                <w:highlight w:val="none"/>
                <w:lang w:val="en-US" w:eastAsia="zh-CN"/>
              </w:rPr>
              <w:t>30</w:t>
            </w:r>
            <w:r>
              <w:rPr>
                <w:rFonts w:hint="eastAsia" w:ascii="宋体" w:hAnsi="宋体" w:eastAsia="宋体" w:cs="Times New Roman"/>
                <w:kern w:val="0"/>
                <w:sz w:val="21"/>
                <w:szCs w:val="21"/>
                <w:highlight w:val="none"/>
              </w:rPr>
              <w:t>%，第二年</w:t>
            </w:r>
            <w:r>
              <w:rPr>
                <w:rFonts w:hint="eastAsia" w:ascii="宋体" w:hAnsi="宋体" w:cs="Times New Roman"/>
                <w:kern w:val="0"/>
                <w:sz w:val="21"/>
                <w:szCs w:val="21"/>
                <w:highlight w:val="none"/>
                <w:lang w:val="en-US" w:eastAsia="zh-CN"/>
              </w:rPr>
              <w:t>30</w:t>
            </w:r>
            <w:r>
              <w:rPr>
                <w:rFonts w:hint="eastAsia" w:ascii="宋体" w:hAnsi="宋体" w:eastAsia="宋体" w:cs="Times New Roman"/>
                <w:kern w:val="0"/>
                <w:sz w:val="21"/>
                <w:szCs w:val="21"/>
                <w:highlight w:val="none"/>
              </w:rPr>
              <w:t>%，第三年</w:t>
            </w:r>
            <w:r>
              <w:rPr>
                <w:rFonts w:hint="eastAsia" w:ascii="宋体" w:hAnsi="宋体" w:cs="Times New Roman"/>
                <w:kern w:val="0"/>
                <w:sz w:val="21"/>
                <w:szCs w:val="21"/>
                <w:highlight w:val="none"/>
                <w:lang w:val="en-US" w:eastAsia="zh-CN"/>
              </w:rPr>
              <w:t>40</w:t>
            </w:r>
            <w:r>
              <w:rPr>
                <w:rFonts w:hint="eastAsia" w:ascii="宋体" w:hAnsi="宋体" w:eastAsia="宋体" w:cs="Times New Roman"/>
                <w:kern w:val="0"/>
                <w:sz w:val="21"/>
                <w:szCs w:val="21"/>
                <w:highlight w:val="none"/>
              </w:rPr>
              <w:t>%。</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numPr>
                <w:ilvl w:val="0"/>
                <w:numId w:val="1"/>
              </w:numPr>
              <w:suppressLineNumbers w:val="0"/>
              <w:spacing w:line="280" w:lineRule="exact"/>
              <w:ind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申请主体为新</w:t>
            </w:r>
            <w:r>
              <w:rPr>
                <w:rFonts w:hint="eastAsia" w:ascii="宋体" w:hAnsi="宋体" w:cs="宋体"/>
                <w:kern w:val="0"/>
                <w:sz w:val="21"/>
                <w:szCs w:val="21"/>
                <w:highlight w:val="none"/>
                <w:lang w:val="en-US" w:eastAsia="zh-CN"/>
              </w:rPr>
              <w:t>设立的符合区域研发服务产业导向的企业</w:t>
            </w:r>
            <w:r>
              <w:rPr>
                <w:rFonts w:hint="eastAsia" w:ascii="宋体" w:hAnsi="宋体" w:eastAsia="宋体" w:cs="宋体"/>
                <w:kern w:val="0"/>
                <w:sz w:val="21"/>
                <w:szCs w:val="21"/>
                <w:highlight w:val="none"/>
              </w:rPr>
              <w:t>或机构。</w:t>
            </w:r>
          </w:p>
          <w:p>
            <w:pPr>
              <w:pStyle w:val="19"/>
              <w:keepNext w:val="0"/>
              <w:keepLines w:val="0"/>
              <w:widowControl/>
              <w:numPr>
                <w:ilvl w:val="0"/>
                <w:numId w:val="1"/>
              </w:numPr>
              <w:suppressLineNumbers w:val="0"/>
              <w:spacing w:line="280" w:lineRule="exact"/>
              <w:ind w:right="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项目</w:t>
            </w:r>
            <w:r>
              <w:rPr>
                <w:rFonts w:hint="eastAsia" w:ascii="宋体" w:hAnsi="宋体" w:cs="宋体"/>
                <w:sz w:val="21"/>
                <w:szCs w:val="21"/>
                <w:highlight w:val="none"/>
                <w:lang w:val="en-US" w:eastAsia="zh-CN"/>
              </w:rPr>
              <w:t>应在</w:t>
            </w:r>
            <w:r>
              <w:rPr>
                <w:rFonts w:hint="eastAsia" w:ascii="宋体" w:hAnsi="宋体" w:eastAsia="宋体" w:cs="宋体"/>
                <w:sz w:val="21"/>
                <w:szCs w:val="21"/>
                <w:highlight w:val="none"/>
                <w:lang w:val="en-US" w:eastAsia="zh-CN"/>
              </w:rPr>
              <w:t>2027年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lang w:val="en-US" w:eastAsia="zh-CN"/>
              </w:rPr>
              <w:t>月3</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之前完成</w:t>
            </w:r>
            <w:r>
              <w:rPr>
                <w:rFonts w:hint="eastAsia" w:ascii="宋体" w:hAnsi="宋体" w:eastAsia="宋体" w:cs="宋体"/>
                <w:sz w:val="21"/>
                <w:szCs w:val="21"/>
                <w:highlight w:val="none"/>
                <w:lang w:val="en-US" w:eastAsia="zh-CN"/>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、须经普陀区科学技术委员会认定，并与相关部门签订协议。</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eastAsia" w:ascii="Calibri" w:hAnsi="Calibri" w:eastAsia="宋体" w:cs="Times New Roman"/>
                <w:kern w:val="0"/>
                <w:sz w:val="21"/>
                <w:szCs w:val="21"/>
                <w:highlight w:val="none"/>
                <w:lang w:val="en-US" w:eastAsia="zh-CN"/>
              </w:rPr>
            </w:pPr>
            <w:r>
              <w:rPr>
                <w:rFonts w:hint="eastAsia" w:ascii="宋体" w:hAnsi="宋体" w:eastAsia="宋体" w:cs="宋体"/>
                <w:kern w:val="0"/>
                <w:sz w:val="21"/>
                <w:szCs w:val="21"/>
                <w:highlight w:val="none"/>
              </w:rPr>
              <w:t>2、企业与区级部门</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重点地区</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科技园区签订的相关合作协议</w:t>
            </w:r>
            <w:r>
              <w:rPr>
                <w:rFonts w:hint="eastAsia" w:ascii="宋体" w:hAnsi="宋体" w:cs="宋体"/>
                <w:kern w:val="0"/>
                <w:sz w:val="21"/>
                <w:szCs w:val="21"/>
                <w:highlight w:val="none"/>
                <w:lang w:val="en-US" w:eastAsia="zh-CN"/>
              </w:rPr>
              <w:t>或合同</w:t>
            </w:r>
            <w:r>
              <w:rPr>
                <w:rFonts w:hint="eastAsia" w:ascii="宋体" w:hAnsi="宋体" w:eastAsia="宋体" w:cs="宋体"/>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485" w:hRule="atLeast"/>
        </w:trPr>
        <w:tc>
          <w:tcPr>
            <w:tcW w:w="653" w:type="dxa"/>
            <w:vMerge w:val="continue"/>
            <w:tcBorders>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A02</w:t>
            </w:r>
          </w:p>
        </w:tc>
        <w:tc>
          <w:tcPr>
            <w:tcW w:w="713" w:type="dxa"/>
            <w:vMerge w:val="restart"/>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eastAsia" w:cs="Times New Roman"/>
                <w:kern w:val="0"/>
                <w:sz w:val="21"/>
                <w:szCs w:val="21"/>
                <w:highlight w:val="none"/>
                <w:lang w:val="en-US" w:eastAsia="zh-CN"/>
              </w:rPr>
              <w:t>降低企业经营成本</w:t>
            </w:r>
          </w:p>
        </w:tc>
        <w:tc>
          <w:tcPr>
            <w:tcW w:w="1705" w:type="dxa"/>
            <w:tcBorders>
              <w:tl2br w:val="nil"/>
              <w:tr2bl w:val="nil"/>
            </w:tcBorders>
            <w:noWrap w:val="0"/>
            <w:tcMar>
              <w:top w:w="0" w:type="dxa"/>
              <w:left w:w="108" w:type="dxa"/>
              <w:bottom w:w="0" w:type="dxa"/>
              <w:right w:w="108" w:type="dxa"/>
            </w:tcMar>
            <w:vAlign w:val="center"/>
          </w:tcPr>
          <w:p>
            <w:pPr>
              <w:pStyle w:val="41"/>
              <w:keepNext w:val="0"/>
              <w:keepLines w:val="0"/>
              <w:widowControl/>
              <w:suppressLineNumbers w:val="0"/>
              <w:spacing w:before="0" w:beforeAutospacing="0" w:after="0" w:afterAutospacing="0" w:line="280" w:lineRule="exact"/>
              <w:ind w:right="0"/>
              <w:jc w:val="center"/>
              <w:rPr>
                <w:rFonts w:hint="eastAsia" w:ascii="宋体" w:hAnsi="宋体" w:eastAsia="宋体" w:cs="宋体"/>
                <w:kern w:val="0"/>
                <w:sz w:val="24"/>
                <w:szCs w:val="24"/>
                <w:highlight w:val="none"/>
              </w:rPr>
            </w:pPr>
            <w:r>
              <w:rPr>
                <w:rFonts w:hint="eastAsia" w:cs="宋体"/>
                <w:kern w:val="0"/>
                <w:sz w:val="21"/>
                <w:szCs w:val="21"/>
                <w:highlight w:val="none"/>
                <w:lang w:val="en-US" w:eastAsia="zh-CN"/>
              </w:rPr>
              <w:t>对</w:t>
            </w:r>
            <w:r>
              <w:rPr>
                <w:rFonts w:hint="eastAsia" w:ascii="Calibri" w:hAnsi="Calibri" w:eastAsia="宋体" w:cs="Times New Roman"/>
                <w:kern w:val="0"/>
                <w:sz w:val="21"/>
                <w:szCs w:val="21"/>
                <w:highlight w:val="none"/>
                <w:lang w:val="en-US" w:eastAsia="zh-CN" w:bidi="ar"/>
              </w:rPr>
              <w:t>租赁自用办公用房的</w:t>
            </w:r>
            <w:r>
              <w:rPr>
                <w:rFonts w:hint="default" w:ascii="Calibri" w:hAnsi="Calibri" w:cs="Times New Roman"/>
                <w:kern w:val="0"/>
                <w:sz w:val="21"/>
                <w:szCs w:val="21"/>
                <w:highlight w:val="none"/>
              </w:rPr>
              <w:t>企业</w:t>
            </w:r>
            <w:r>
              <w:rPr>
                <w:rFonts w:hint="eastAsia" w:cs="Times New Roman"/>
                <w:kern w:val="0"/>
                <w:sz w:val="21"/>
                <w:szCs w:val="21"/>
                <w:highlight w:val="none"/>
                <w:lang w:eastAsia="zh-CN"/>
              </w:rPr>
              <w:t>，</w:t>
            </w:r>
            <w:r>
              <w:rPr>
                <w:rFonts w:hint="eastAsia" w:cs="Times New Roman"/>
                <w:kern w:val="0"/>
                <w:sz w:val="21"/>
                <w:szCs w:val="21"/>
                <w:highlight w:val="none"/>
                <w:lang w:val="en-US" w:eastAsia="zh-CN"/>
              </w:rPr>
              <w:t>给予资助。</w:t>
            </w:r>
          </w:p>
        </w:tc>
        <w:tc>
          <w:tcPr>
            <w:tcW w:w="4080" w:type="dxa"/>
            <w:gridSpan w:val="2"/>
            <w:tcBorders>
              <w:tl2br w:val="nil"/>
              <w:tr2bl w:val="nil"/>
            </w:tcBorders>
            <w:noWrap w:val="0"/>
            <w:tcMar>
              <w:top w:w="0" w:type="dxa"/>
              <w:left w:w="108" w:type="dxa"/>
              <w:bottom w:w="0" w:type="dxa"/>
              <w:right w:w="108" w:type="dxa"/>
            </w:tcMar>
            <w:vAlign w:val="center"/>
          </w:tcPr>
          <w:p>
            <w:pPr>
              <w:pStyle w:val="41"/>
              <w:keepNext w:val="0"/>
              <w:keepLines w:val="0"/>
              <w:widowControl/>
              <w:suppressLineNumbers w:val="0"/>
              <w:spacing w:before="0" w:beforeAutospacing="0" w:after="0" w:afterAutospacing="0" w:line="280" w:lineRule="exact"/>
              <w:ind w:right="0"/>
              <w:jc w:val="both"/>
              <w:rPr>
                <w:rFonts w:hint="eastAsia" w:ascii="宋体" w:hAnsi="宋体" w:eastAsia="宋体" w:cs="Times New Roman"/>
                <w:kern w:val="0"/>
                <w:sz w:val="21"/>
                <w:szCs w:val="21"/>
                <w:highlight w:val="none"/>
              </w:rPr>
            </w:pPr>
            <w:r>
              <w:rPr>
                <w:rFonts w:hint="eastAsia" w:ascii="宋体" w:hAnsi="宋体" w:eastAsia="宋体" w:cs="宋体"/>
                <w:kern w:val="0"/>
                <w:sz w:val="21"/>
                <w:szCs w:val="21"/>
                <w:highlight w:val="none"/>
              </w:rPr>
              <w:t>根据实际租赁自用面积，</w:t>
            </w:r>
            <w:r>
              <w:rPr>
                <w:rFonts w:hint="eastAsia" w:cs="宋体"/>
                <w:kern w:val="0"/>
                <w:sz w:val="21"/>
                <w:szCs w:val="21"/>
                <w:highlight w:val="none"/>
                <w:lang w:val="en-US" w:eastAsia="zh-CN"/>
              </w:rPr>
              <w:t>经认定，</w:t>
            </w:r>
            <w:r>
              <w:rPr>
                <w:rFonts w:hint="eastAsia" w:ascii="宋体" w:hAnsi="宋体" w:eastAsia="宋体" w:cs="宋体"/>
                <w:kern w:val="0"/>
                <w:sz w:val="21"/>
                <w:szCs w:val="21"/>
                <w:highlight w:val="none"/>
              </w:rPr>
              <w:t>第一年按最高不超过房租额的</w:t>
            </w:r>
            <w:r>
              <w:rPr>
                <w:rFonts w:hint="eastAsia" w:ascii="宋体" w:hAnsi="宋体" w:eastAsia="宋体" w:cs="Times New Roman"/>
                <w:kern w:val="0"/>
                <w:sz w:val="21"/>
                <w:szCs w:val="21"/>
                <w:highlight w:val="none"/>
              </w:rPr>
              <w:t>50%，第二年和第三年按最高不超过房租额的30%，</w:t>
            </w:r>
            <w:r>
              <w:rPr>
                <w:rFonts w:hint="eastAsia" w:cs="宋体"/>
                <w:kern w:val="0"/>
                <w:sz w:val="21"/>
                <w:szCs w:val="21"/>
                <w:highlight w:val="none"/>
                <w:lang w:val="en-US" w:eastAsia="zh-CN"/>
              </w:rPr>
              <w:t>每年给予</w:t>
            </w:r>
            <w:r>
              <w:rPr>
                <w:rFonts w:hint="eastAsia" w:ascii="宋体" w:hAnsi="宋体" w:eastAsia="宋体" w:cs="宋体"/>
                <w:kern w:val="0"/>
                <w:sz w:val="21"/>
                <w:szCs w:val="21"/>
                <w:highlight w:val="none"/>
              </w:rPr>
              <w:t>资助金额</w:t>
            </w:r>
            <w:r>
              <w:rPr>
                <w:rFonts w:hint="eastAsia" w:cs="宋体"/>
                <w:kern w:val="0"/>
                <w:sz w:val="21"/>
                <w:szCs w:val="21"/>
                <w:highlight w:val="none"/>
                <w:lang w:val="en-US" w:eastAsia="zh-CN"/>
              </w:rPr>
              <w:t>最高</w:t>
            </w:r>
            <w:r>
              <w:rPr>
                <w:rFonts w:hint="eastAsia" w:ascii="宋体" w:hAnsi="宋体" w:eastAsia="宋体" w:cs="宋体"/>
                <w:kern w:val="0"/>
                <w:sz w:val="21"/>
                <w:szCs w:val="21"/>
                <w:highlight w:val="none"/>
              </w:rPr>
              <w:t>不超过</w:t>
            </w:r>
            <w:r>
              <w:rPr>
                <w:rFonts w:hint="eastAsia" w:ascii="宋体" w:hAnsi="宋体" w:eastAsia="宋体" w:cs="Times New Roman"/>
                <w:kern w:val="0"/>
                <w:sz w:val="21"/>
                <w:szCs w:val="21"/>
                <w:highlight w:val="none"/>
              </w:rPr>
              <w:t>100万元，年限不超过三年。</w:t>
            </w:r>
          </w:p>
          <w:p>
            <w:pPr>
              <w:pStyle w:val="41"/>
              <w:keepNext w:val="0"/>
              <w:keepLines w:val="0"/>
              <w:widowControl/>
              <w:suppressLineNumbers w:val="0"/>
              <w:spacing w:before="0" w:beforeAutospacing="0" w:after="0" w:afterAutospacing="0" w:line="280" w:lineRule="exact"/>
              <w:ind w:right="0"/>
              <w:jc w:val="both"/>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事后一次性拨付。</w:t>
            </w:r>
          </w:p>
          <w:p>
            <w:pPr>
              <w:pStyle w:val="41"/>
              <w:keepNext w:val="0"/>
              <w:keepLines w:val="0"/>
              <w:widowControl/>
              <w:suppressLineNumbers w:val="0"/>
              <w:spacing w:before="0" w:beforeAutospacing="0" w:after="0" w:afterAutospacing="0" w:line="280" w:lineRule="exact"/>
              <w:ind w:right="0"/>
              <w:jc w:val="both"/>
              <w:rPr>
                <w:rFonts w:hint="default" w:cs="Times New Roman"/>
                <w:kern w:val="0"/>
                <w:sz w:val="21"/>
                <w:szCs w:val="21"/>
                <w:highlight w:val="none"/>
                <w:lang w:val="en-US" w:eastAsia="zh-CN"/>
              </w:rPr>
            </w:pPr>
            <w:r>
              <w:rPr>
                <w:rFonts w:hint="eastAsia" w:ascii="宋体" w:hAnsi="宋体" w:eastAsia="宋体" w:cs="Times New Roman"/>
                <w:kern w:val="0"/>
                <w:sz w:val="21"/>
                <w:szCs w:val="21"/>
                <w:highlight w:val="none"/>
              </w:rPr>
              <w:t>租房和购房资助不重复享受。</w:t>
            </w:r>
          </w:p>
        </w:tc>
        <w:tc>
          <w:tcPr>
            <w:tcW w:w="4245"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w:t>
            </w:r>
            <w:r>
              <w:rPr>
                <w:rFonts w:hint="eastAsia" w:ascii="宋体" w:hAnsi="宋体" w:cs="宋体"/>
                <w:kern w:val="0"/>
                <w:sz w:val="21"/>
                <w:szCs w:val="21"/>
                <w:highlight w:val="none"/>
                <w:lang w:val="en-US" w:eastAsia="zh-CN"/>
              </w:rPr>
              <w:t>为符合区域研发服务产业导向的企业</w:t>
            </w:r>
            <w:r>
              <w:rPr>
                <w:rFonts w:hint="eastAsia" w:ascii="宋体" w:hAnsi="宋体" w:eastAsia="宋体" w:cs="宋体"/>
                <w:kern w:val="0"/>
                <w:sz w:val="21"/>
                <w:szCs w:val="21"/>
                <w:highlight w:val="none"/>
              </w:rPr>
              <w:t>或机构。</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、企业实际租赁自用面积500平方米以上（在科技园区中租赁的，优先支持）。</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、企业有一定纳税能力。</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、须经普陀区科学技术委员会认定，并与相关部门签订协议。</w:t>
            </w:r>
          </w:p>
        </w:tc>
        <w:tc>
          <w:tcPr>
            <w:tcW w:w="3683"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2、企业与区级部门</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重点地区</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科技园区签订的相关合作协议</w:t>
            </w:r>
            <w:r>
              <w:rPr>
                <w:rFonts w:hint="eastAsia" w:ascii="宋体" w:hAnsi="宋体" w:cs="宋体"/>
                <w:kern w:val="0"/>
                <w:sz w:val="21"/>
                <w:szCs w:val="21"/>
                <w:highlight w:val="none"/>
                <w:lang w:val="en-US" w:eastAsia="zh-CN"/>
              </w:rPr>
              <w:t>或合同</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3、办公场所租赁协议或合同。</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4、上年</w:t>
            </w:r>
            <w:r>
              <w:rPr>
                <w:rFonts w:hint="eastAsia" w:ascii="宋体" w:hAnsi="宋体" w:cs="宋体"/>
                <w:kern w:val="0"/>
                <w:sz w:val="21"/>
                <w:szCs w:val="21"/>
                <w:highlight w:val="none"/>
                <w:lang w:val="en-US" w:eastAsia="zh-CN"/>
              </w:rPr>
              <w:t>度</w:t>
            </w:r>
            <w:r>
              <w:rPr>
                <w:rFonts w:hint="eastAsia" w:ascii="宋体" w:hAnsi="宋体" w:eastAsia="宋体" w:cs="宋体"/>
                <w:kern w:val="0"/>
                <w:sz w:val="21"/>
                <w:szCs w:val="21"/>
                <w:highlight w:val="none"/>
              </w:rPr>
              <w:t>或当年</w:t>
            </w:r>
            <w:r>
              <w:rPr>
                <w:rFonts w:hint="eastAsia" w:ascii="宋体" w:hAnsi="宋体" w:cs="宋体"/>
                <w:kern w:val="0"/>
                <w:sz w:val="21"/>
                <w:szCs w:val="21"/>
                <w:highlight w:val="none"/>
                <w:lang w:val="en-US" w:eastAsia="zh-CN"/>
              </w:rPr>
              <w:t>度</w:t>
            </w:r>
            <w:r>
              <w:rPr>
                <w:rFonts w:hint="eastAsia" w:ascii="宋体" w:hAnsi="宋体" w:eastAsia="宋体" w:cs="宋体"/>
                <w:kern w:val="0"/>
                <w:sz w:val="21"/>
                <w:szCs w:val="21"/>
                <w:highlight w:val="none"/>
              </w:rPr>
              <w:t>连续</w:t>
            </w:r>
            <w:r>
              <w:rPr>
                <w:rFonts w:hint="eastAsia" w:ascii="宋体" w:hAnsi="宋体" w:cs="宋体"/>
                <w:kern w:val="0"/>
                <w:sz w:val="21"/>
                <w:szCs w:val="21"/>
                <w:highlight w:val="none"/>
                <w:lang w:val="en-US" w:eastAsia="zh-CN"/>
              </w:rPr>
              <w:t>3个</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份及以上</w:t>
            </w:r>
            <w:r>
              <w:rPr>
                <w:rFonts w:hint="eastAsia" w:ascii="宋体" w:hAnsi="宋体" w:eastAsia="宋体" w:cs="宋体"/>
                <w:kern w:val="0"/>
                <w:sz w:val="21"/>
                <w:szCs w:val="21"/>
                <w:highlight w:val="none"/>
              </w:rPr>
              <w:t>租金支付凭证。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rPr>
        <w:tc>
          <w:tcPr>
            <w:tcW w:w="653" w:type="dxa"/>
            <w:vMerge w:val="continue"/>
            <w:tcBorders>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A03</w:t>
            </w:r>
          </w:p>
        </w:tc>
        <w:tc>
          <w:tcPr>
            <w:tcW w:w="713" w:type="dxa"/>
            <w:vMerge w:val="continue"/>
            <w:tcBorders>
              <w:tl2br w:val="nil"/>
              <w:tr2bl w:val="nil"/>
            </w:tcBorders>
            <w:noWrap w:val="0"/>
            <w:tcMar>
              <w:top w:w="0" w:type="dxa"/>
              <w:left w:w="108" w:type="dxa"/>
              <w:bottom w:w="0" w:type="dxa"/>
              <w:right w:w="108" w:type="dxa"/>
            </w:tcMar>
            <w:vAlign w:val="center"/>
          </w:tcPr>
          <w:p>
            <w:pPr>
              <w:spacing w:line="280" w:lineRule="exact"/>
              <w:jc w:val="center"/>
              <w:rPr>
                <w:rFonts w:hint="default" w:ascii="Times New Roman" w:hAnsi="Times New Roman" w:cs="Times New Roman"/>
                <w:sz w:val="20"/>
                <w:szCs w:val="20"/>
                <w:highlight w:val="none"/>
              </w:rPr>
            </w:pPr>
          </w:p>
        </w:tc>
        <w:tc>
          <w:tcPr>
            <w:tcW w:w="1705"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cs="宋体"/>
                <w:kern w:val="0"/>
                <w:sz w:val="21"/>
                <w:szCs w:val="21"/>
                <w:highlight w:val="none"/>
                <w:lang w:val="en-US" w:eastAsia="zh-CN"/>
              </w:rPr>
              <w:t>对</w:t>
            </w:r>
            <w:r>
              <w:rPr>
                <w:rFonts w:hint="eastAsia" w:ascii="宋体" w:hAnsi="宋体" w:cs="宋体"/>
                <w:kern w:val="0"/>
                <w:sz w:val="21"/>
                <w:szCs w:val="21"/>
                <w:highlight w:val="none"/>
                <w:lang w:val="en-US" w:eastAsia="zh-CN"/>
              </w:rPr>
              <w:t>新购置自用办公用房的</w:t>
            </w:r>
            <w:r>
              <w:rPr>
                <w:rFonts w:hint="eastAsia" w:ascii="Calibri" w:hAnsi="Calibri" w:eastAsia="宋体" w:cs="Times New Roman"/>
                <w:kern w:val="0"/>
                <w:sz w:val="21"/>
                <w:szCs w:val="21"/>
                <w:highlight w:val="none"/>
                <w:lang w:val="en-US" w:eastAsia="zh-CN" w:bidi="ar"/>
              </w:rPr>
              <w:t>企业</w:t>
            </w:r>
            <w:r>
              <w:rPr>
                <w:rFonts w:hint="eastAsia" w:cs="Times New Roman"/>
                <w:kern w:val="0"/>
                <w:sz w:val="21"/>
                <w:szCs w:val="21"/>
                <w:highlight w:val="none"/>
                <w:lang w:eastAsia="zh-CN"/>
              </w:rPr>
              <w:t>，</w:t>
            </w:r>
            <w:r>
              <w:rPr>
                <w:rFonts w:hint="eastAsia" w:cs="Times New Roman"/>
                <w:kern w:val="0"/>
                <w:sz w:val="21"/>
                <w:szCs w:val="21"/>
                <w:highlight w:val="none"/>
                <w:lang w:val="en-US" w:eastAsia="zh-CN"/>
              </w:rPr>
              <w:t>给予资助。</w:t>
            </w:r>
          </w:p>
        </w:tc>
        <w:tc>
          <w:tcPr>
            <w:tcW w:w="4080" w:type="dxa"/>
            <w:gridSpan w:val="2"/>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both"/>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对区内新购置自用办公用房的，</w:t>
            </w:r>
            <w:r>
              <w:rPr>
                <w:rFonts w:hint="eastAsia" w:ascii="宋体" w:hAnsi="宋体" w:cs="宋体"/>
                <w:kern w:val="0"/>
                <w:sz w:val="21"/>
                <w:szCs w:val="21"/>
                <w:highlight w:val="none"/>
                <w:lang w:val="en-US" w:eastAsia="zh-CN"/>
              </w:rPr>
              <w:t>经认定，</w:t>
            </w:r>
            <w:r>
              <w:rPr>
                <w:rFonts w:hint="eastAsia" w:ascii="宋体" w:hAnsi="宋体" w:eastAsia="宋体" w:cs="宋体"/>
                <w:kern w:val="0"/>
                <w:sz w:val="21"/>
                <w:szCs w:val="21"/>
                <w:highlight w:val="none"/>
              </w:rPr>
              <w:t>按新购房款的</w:t>
            </w:r>
            <w:r>
              <w:rPr>
                <w:rFonts w:hint="eastAsia" w:ascii="宋体" w:hAnsi="宋体" w:cs="Times New Roman"/>
                <w:kern w:val="0"/>
                <w:sz w:val="21"/>
                <w:szCs w:val="21"/>
                <w:highlight w:val="none"/>
                <w:lang w:val="en-US" w:eastAsia="zh-CN"/>
              </w:rPr>
              <w:t>2</w:t>
            </w:r>
            <w:r>
              <w:rPr>
                <w:rFonts w:hint="eastAsia" w:ascii="宋体" w:hAnsi="宋体" w:eastAsia="宋体" w:cs="Times New Roman"/>
                <w:kern w:val="0"/>
                <w:sz w:val="21"/>
                <w:szCs w:val="21"/>
                <w:highlight w:val="none"/>
              </w:rPr>
              <w:t>%</w:t>
            </w:r>
            <w:r>
              <w:rPr>
                <w:rFonts w:hint="eastAsia" w:ascii="宋体" w:hAnsi="宋体" w:cs="Times New Roman"/>
                <w:kern w:val="0"/>
                <w:sz w:val="21"/>
                <w:szCs w:val="21"/>
                <w:highlight w:val="none"/>
                <w:lang w:val="en-US" w:eastAsia="zh-CN"/>
              </w:rPr>
              <w:t>以内比例</w:t>
            </w:r>
            <w:r>
              <w:rPr>
                <w:rFonts w:hint="eastAsia" w:ascii="宋体" w:hAnsi="宋体" w:eastAsia="宋体" w:cs="Times New Roman"/>
                <w:kern w:val="0"/>
                <w:sz w:val="21"/>
                <w:szCs w:val="21"/>
                <w:highlight w:val="none"/>
              </w:rPr>
              <w:t>，</w:t>
            </w:r>
            <w:r>
              <w:rPr>
                <w:rFonts w:hint="eastAsia" w:ascii="宋体" w:hAnsi="宋体" w:cs="Times New Roman"/>
                <w:kern w:val="0"/>
                <w:sz w:val="21"/>
                <w:szCs w:val="21"/>
                <w:highlight w:val="none"/>
                <w:lang w:val="en-US" w:eastAsia="zh-CN"/>
              </w:rPr>
              <w:t>给予最高</w:t>
            </w:r>
            <w:r>
              <w:rPr>
                <w:rFonts w:hint="eastAsia" w:ascii="宋体" w:hAnsi="宋体" w:eastAsia="宋体" w:cs="Times New Roman"/>
                <w:kern w:val="0"/>
                <w:sz w:val="21"/>
                <w:szCs w:val="21"/>
                <w:highlight w:val="none"/>
              </w:rPr>
              <w:t>不超过300万元</w:t>
            </w:r>
            <w:r>
              <w:rPr>
                <w:rFonts w:hint="eastAsia" w:ascii="宋体" w:hAnsi="宋体" w:cs="Times New Roman"/>
                <w:kern w:val="0"/>
                <w:sz w:val="21"/>
                <w:szCs w:val="21"/>
                <w:highlight w:val="none"/>
                <w:lang w:val="en-US" w:eastAsia="zh-CN"/>
              </w:rPr>
              <w:t>的一次性资助</w:t>
            </w:r>
            <w:r>
              <w:rPr>
                <w:rFonts w:hint="eastAsia" w:ascii="宋体" w:hAnsi="宋体" w:eastAsia="宋体" w:cs="Times New Roman"/>
                <w:kern w:val="0"/>
                <w:sz w:val="21"/>
                <w:szCs w:val="21"/>
                <w:highlight w:val="none"/>
              </w:rPr>
              <w:t>。</w:t>
            </w:r>
          </w:p>
          <w:p>
            <w:pPr>
              <w:pStyle w:val="19"/>
              <w:keepNext w:val="0"/>
              <w:keepLines w:val="0"/>
              <w:widowControl/>
              <w:suppressLineNumbers w:val="0"/>
              <w:spacing w:line="280" w:lineRule="exact"/>
              <w:ind w:right="0"/>
              <w:jc w:val="both"/>
              <w:rPr>
                <w:rFonts w:hint="eastAsia" w:ascii="宋体" w:hAnsi="宋体" w:eastAsia="宋体" w:cs="Times New Roman"/>
                <w:kern w:val="0"/>
                <w:sz w:val="21"/>
                <w:szCs w:val="21"/>
                <w:highlight w:val="none"/>
              </w:rPr>
            </w:pPr>
            <w:r>
              <w:rPr>
                <w:rFonts w:hint="eastAsia" w:ascii="宋体" w:hAnsi="宋体" w:eastAsia="宋体" w:cs="宋体"/>
                <w:kern w:val="0"/>
                <w:sz w:val="21"/>
                <w:szCs w:val="21"/>
                <w:highlight w:val="none"/>
              </w:rPr>
              <w:t>分三年兑现，第一年</w:t>
            </w:r>
            <w:r>
              <w:rPr>
                <w:rFonts w:hint="eastAsia" w:ascii="宋体" w:hAnsi="宋体" w:cs="Times New Roman"/>
                <w:kern w:val="0"/>
                <w:sz w:val="21"/>
                <w:szCs w:val="21"/>
                <w:highlight w:val="none"/>
                <w:lang w:val="en-US" w:eastAsia="zh-CN"/>
              </w:rPr>
              <w:t>30</w:t>
            </w:r>
            <w:r>
              <w:rPr>
                <w:rFonts w:hint="eastAsia" w:ascii="宋体" w:hAnsi="宋体" w:eastAsia="宋体" w:cs="Times New Roman"/>
                <w:kern w:val="0"/>
                <w:sz w:val="21"/>
                <w:szCs w:val="21"/>
                <w:highlight w:val="none"/>
              </w:rPr>
              <w:t>%，第二年</w:t>
            </w:r>
            <w:r>
              <w:rPr>
                <w:rFonts w:hint="eastAsia" w:ascii="宋体" w:hAnsi="宋体" w:cs="Times New Roman"/>
                <w:kern w:val="0"/>
                <w:sz w:val="21"/>
                <w:szCs w:val="21"/>
                <w:highlight w:val="none"/>
                <w:lang w:val="en-US" w:eastAsia="zh-CN"/>
              </w:rPr>
              <w:t>30</w:t>
            </w:r>
            <w:r>
              <w:rPr>
                <w:rFonts w:hint="eastAsia" w:ascii="宋体" w:hAnsi="宋体" w:eastAsia="宋体" w:cs="Times New Roman"/>
                <w:kern w:val="0"/>
                <w:sz w:val="21"/>
                <w:szCs w:val="21"/>
                <w:highlight w:val="none"/>
              </w:rPr>
              <w:t>%，第三年</w:t>
            </w:r>
            <w:r>
              <w:rPr>
                <w:rFonts w:hint="eastAsia" w:ascii="宋体" w:hAnsi="宋体" w:cs="Times New Roman"/>
                <w:kern w:val="0"/>
                <w:sz w:val="21"/>
                <w:szCs w:val="21"/>
                <w:highlight w:val="none"/>
                <w:lang w:val="en-US" w:eastAsia="zh-CN"/>
              </w:rPr>
              <w:t>40</w:t>
            </w:r>
            <w:r>
              <w:rPr>
                <w:rFonts w:hint="eastAsia" w:ascii="宋体" w:hAnsi="宋体" w:eastAsia="宋体" w:cs="Times New Roman"/>
                <w:kern w:val="0"/>
                <w:sz w:val="21"/>
                <w:szCs w:val="21"/>
                <w:highlight w:val="none"/>
              </w:rPr>
              <w:t>%。</w:t>
            </w:r>
          </w:p>
          <w:p>
            <w:pPr>
              <w:pStyle w:val="19"/>
              <w:keepNext w:val="0"/>
              <w:keepLines w:val="0"/>
              <w:widowControl/>
              <w:suppressLineNumbers w:val="0"/>
              <w:spacing w:line="280" w:lineRule="exact"/>
              <w:ind w:right="0"/>
              <w:jc w:val="both"/>
              <w:rPr>
                <w:rFonts w:hint="default" w:ascii="Calibri" w:hAnsi="Calibri" w:eastAsia="宋体" w:cs="Times New Roman"/>
                <w:kern w:val="0"/>
                <w:sz w:val="21"/>
                <w:szCs w:val="21"/>
                <w:highlight w:val="none"/>
              </w:rPr>
            </w:pPr>
            <w:r>
              <w:rPr>
                <w:rFonts w:hint="eastAsia" w:ascii="宋体" w:hAnsi="宋体" w:eastAsia="宋体" w:cs="Times New Roman"/>
                <w:kern w:val="0"/>
                <w:sz w:val="21"/>
                <w:szCs w:val="21"/>
                <w:highlight w:val="none"/>
              </w:rPr>
              <w:t>租房和购房资助不重复享受。</w:t>
            </w:r>
          </w:p>
        </w:tc>
        <w:tc>
          <w:tcPr>
            <w:tcW w:w="4245"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before="0" w:beforeAutospacing="0" w:after="0" w:afterAutospacing="0" w:line="280" w:lineRule="exact"/>
              <w:ind w:left="0" w:right="0" w:firstLine="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申请主体为</w:t>
            </w:r>
            <w:r>
              <w:rPr>
                <w:rFonts w:hint="eastAsia" w:ascii="宋体" w:hAnsi="宋体" w:cs="宋体"/>
                <w:kern w:val="0"/>
                <w:sz w:val="21"/>
                <w:szCs w:val="21"/>
                <w:highlight w:val="none"/>
                <w:lang w:val="en-US" w:eastAsia="zh-CN"/>
              </w:rPr>
              <w:t>符合区域研发服务产业导向的企业</w:t>
            </w:r>
            <w:r>
              <w:rPr>
                <w:rFonts w:hint="eastAsia" w:ascii="宋体" w:hAnsi="宋体" w:eastAsia="宋体" w:cs="宋体"/>
                <w:kern w:val="0"/>
                <w:sz w:val="21"/>
                <w:szCs w:val="21"/>
                <w:highlight w:val="none"/>
              </w:rPr>
              <w:t>或机构。</w:t>
            </w:r>
          </w:p>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、企业实际购置自用办公用房面积1000平米以上（在科技园区中购置的，优先支持）。</w:t>
            </w:r>
          </w:p>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、企业有一定纳税能力。</w:t>
            </w:r>
          </w:p>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项目</w:t>
            </w:r>
            <w:r>
              <w:rPr>
                <w:rFonts w:hint="eastAsia" w:ascii="宋体" w:hAnsi="宋体" w:cs="宋体"/>
                <w:sz w:val="21"/>
                <w:szCs w:val="21"/>
                <w:highlight w:val="none"/>
                <w:lang w:val="en-US" w:eastAsia="zh-CN"/>
              </w:rPr>
              <w:t>应在</w:t>
            </w:r>
            <w:r>
              <w:rPr>
                <w:rFonts w:hint="eastAsia" w:ascii="宋体" w:hAnsi="宋体" w:eastAsia="宋体" w:cs="宋体"/>
                <w:sz w:val="21"/>
                <w:szCs w:val="21"/>
                <w:highlight w:val="none"/>
                <w:lang w:val="en-US" w:eastAsia="zh-CN"/>
              </w:rPr>
              <w:t>2027年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lang w:val="en-US" w:eastAsia="zh-CN"/>
              </w:rPr>
              <w:t>月3</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之前完成</w:t>
            </w:r>
            <w:r>
              <w:rPr>
                <w:rFonts w:hint="eastAsia" w:ascii="宋体" w:hAnsi="宋体" w:eastAsia="宋体" w:cs="宋体"/>
                <w:sz w:val="21"/>
                <w:szCs w:val="21"/>
                <w:highlight w:val="none"/>
                <w:lang w:val="en-US" w:eastAsia="zh-CN"/>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须经普陀区科学技术委员会认定，并与相关部门签订协议。</w:t>
            </w:r>
          </w:p>
        </w:tc>
        <w:tc>
          <w:tcPr>
            <w:tcW w:w="3683"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2、企业与区级部门</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重点地区</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科技园区签订的相关合作协议</w:t>
            </w:r>
            <w:r>
              <w:rPr>
                <w:rFonts w:hint="eastAsia" w:ascii="宋体" w:hAnsi="宋体" w:cs="宋体"/>
                <w:kern w:val="0"/>
                <w:sz w:val="21"/>
                <w:szCs w:val="21"/>
                <w:highlight w:val="none"/>
                <w:lang w:val="en-US" w:eastAsia="zh-CN"/>
              </w:rPr>
              <w:t>或合同</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3、办公用房购买协议或合同。</w:t>
            </w:r>
          </w:p>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4、购房发票及银行转账</w:t>
            </w:r>
            <w:r>
              <w:rPr>
                <w:rFonts w:hint="eastAsia" w:ascii="宋体" w:hAnsi="宋体" w:cs="宋体"/>
                <w:kern w:val="0"/>
                <w:sz w:val="21"/>
                <w:szCs w:val="21"/>
                <w:highlight w:val="none"/>
                <w:lang w:val="en-US" w:eastAsia="zh-CN"/>
              </w:rPr>
              <w:t>凭证</w:t>
            </w:r>
            <w:r>
              <w:rPr>
                <w:rFonts w:hint="eastAsia" w:ascii="宋体" w:hAnsi="宋体" w:eastAsia="宋体" w:cs="宋体"/>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0" w:hRule="atLeast"/>
        </w:trPr>
        <w:tc>
          <w:tcPr>
            <w:tcW w:w="653" w:type="dxa"/>
            <w:vMerge w:val="continue"/>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A04</w:t>
            </w:r>
          </w:p>
        </w:tc>
        <w:tc>
          <w:tcPr>
            <w:tcW w:w="71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促进头部研发主体集聚</w:t>
            </w:r>
          </w:p>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Calibri" w:hAnsi="Calibri" w:eastAsia="宋体" w:cs="Times New Roman"/>
                <w:kern w:val="0"/>
                <w:sz w:val="21"/>
                <w:szCs w:val="21"/>
                <w:highlight w:val="none"/>
                <w:lang w:val="en-US" w:eastAsia="zh-CN"/>
              </w:rPr>
            </w:pPr>
            <w:r>
              <w:rPr>
                <w:rFonts w:hint="eastAsia" w:ascii="宋体" w:hAnsi="宋体" w:cs="宋体"/>
                <w:kern w:val="0"/>
                <w:sz w:val="21"/>
                <w:szCs w:val="21"/>
                <w:highlight w:val="none"/>
                <w:lang w:val="en-US" w:eastAsia="zh-CN"/>
              </w:rPr>
              <w:t>对</w:t>
            </w:r>
            <w:r>
              <w:rPr>
                <w:rFonts w:hint="eastAsia" w:ascii="宋体" w:hAnsi="宋体" w:eastAsia="宋体" w:cs="宋体"/>
                <w:kern w:val="0"/>
                <w:sz w:val="21"/>
                <w:szCs w:val="21"/>
                <w:highlight w:val="none"/>
              </w:rPr>
              <w:t>世界500强企业、国内外知名科研机构、国内外行业领先企业等在区内注册设立各类研发机构</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并</w:t>
            </w:r>
            <w:r>
              <w:rPr>
                <w:rFonts w:hint="eastAsia" w:ascii="宋体" w:hAnsi="宋体" w:eastAsia="宋体" w:cs="宋体"/>
                <w:kern w:val="0"/>
                <w:sz w:val="21"/>
                <w:szCs w:val="21"/>
                <w:highlight w:val="none"/>
              </w:rPr>
              <w:t>投入运营且带动相关领域产业集聚的，</w:t>
            </w:r>
            <w:r>
              <w:rPr>
                <w:rFonts w:hint="eastAsia" w:ascii="宋体" w:hAnsi="宋体" w:cs="宋体"/>
                <w:kern w:val="0"/>
                <w:sz w:val="21"/>
                <w:szCs w:val="21"/>
                <w:highlight w:val="none"/>
                <w:lang w:val="en-US" w:eastAsia="zh-CN"/>
              </w:rPr>
              <w:t>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经认定，给予最高不超过</w:t>
            </w:r>
            <w:r>
              <w:rPr>
                <w:rFonts w:hint="eastAsia" w:ascii="宋体" w:hAnsi="宋体" w:eastAsia="宋体" w:cs="Times New Roman"/>
                <w:kern w:val="0"/>
                <w:sz w:val="21"/>
                <w:szCs w:val="21"/>
                <w:highlight w:val="none"/>
              </w:rPr>
              <w:t>500万元</w:t>
            </w:r>
            <w:r>
              <w:rPr>
                <w:rFonts w:hint="eastAsia" w:ascii="宋体" w:hAnsi="宋体" w:cs="Times New Roman"/>
                <w:kern w:val="0"/>
                <w:sz w:val="21"/>
                <w:szCs w:val="21"/>
                <w:highlight w:val="none"/>
                <w:lang w:val="en-US" w:eastAsia="zh-CN"/>
              </w:rPr>
              <w:t>的一次性资助</w:t>
            </w:r>
            <w:r>
              <w:rPr>
                <w:rFonts w:hint="eastAsia" w:ascii="宋体" w:hAnsi="宋体" w:eastAsia="宋体" w:cs="Times New Roman"/>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事后一次性支持。</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1、申请主体为世界500强企业、国内外知名科研机构、国内外行业领先企业等在区</w:t>
            </w:r>
            <w:r>
              <w:rPr>
                <w:rFonts w:hint="eastAsia" w:ascii="宋体" w:hAnsi="宋体" w:cs="宋体"/>
                <w:kern w:val="0"/>
                <w:sz w:val="21"/>
                <w:szCs w:val="21"/>
                <w:highlight w:val="none"/>
                <w:lang w:val="en-US" w:eastAsia="zh-CN"/>
              </w:rPr>
              <w:t>内</w:t>
            </w:r>
            <w:r>
              <w:rPr>
                <w:rFonts w:hint="eastAsia" w:ascii="宋体" w:hAnsi="宋体" w:eastAsia="宋体" w:cs="宋体"/>
                <w:kern w:val="0"/>
                <w:sz w:val="21"/>
                <w:szCs w:val="21"/>
                <w:highlight w:val="none"/>
              </w:rPr>
              <w:t>设立</w:t>
            </w:r>
            <w:r>
              <w:rPr>
                <w:rFonts w:hint="eastAsia" w:ascii="宋体" w:hAnsi="宋体" w:cs="宋体"/>
                <w:kern w:val="0"/>
                <w:sz w:val="21"/>
                <w:szCs w:val="21"/>
                <w:highlight w:val="none"/>
                <w:lang w:val="en-US" w:eastAsia="zh-CN"/>
              </w:rPr>
              <w:t>的</w:t>
            </w:r>
            <w:r>
              <w:rPr>
                <w:rFonts w:hint="eastAsia" w:ascii="宋体" w:hAnsi="宋体" w:eastAsia="宋体" w:cs="宋体"/>
                <w:kern w:val="0"/>
                <w:sz w:val="21"/>
                <w:szCs w:val="21"/>
                <w:highlight w:val="none"/>
              </w:rPr>
              <w:t>各类研发机构，并经普陀区科学技术委员会认定。</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2、机构已投入运营，并且在202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年1月1日</w:t>
            </w:r>
            <w:r>
              <w:rPr>
                <w:rFonts w:hint="eastAsia" w:ascii="宋体" w:hAnsi="宋体" w:cs="宋体"/>
                <w:kern w:val="0"/>
                <w:sz w:val="21"/>
                <w:szCs w:val="21"/>
                <w:highlight w:val="none"/>
                <w:lang w:eastAsia="zh-CN"/>
              </w:rPr>
              <w:t>后</w:t>
            </w:r>
            <w:r>
              <w:rPr>
                <w:rFonts w:hint="eastAsia" w:ascii="宋体" w:hAnsi="宋体" w:eastAsia="宋体" w:cs="宋体"/>
                <w:kern w:val="0"/>
                <w:sz w:val="21"/>
                <w:szCs w:val="21"/>
                <w:highlight w:val="none"/>
              </w:rPr>
              <w:t>主动</w:t>
            </w:r>
            <w:r>
              <w:rPr>
                <w:rFonts w:hint="eastAsia" w:ascii="宋体" w:hAnsi="宋体" w:cs="宋体"/>
                <w:kern w:val="0"/>
                <w:sz w:val="21"/>
                <w:szCs w:val="21"/>
                <w:highlight w:val="none"/>
                <w:lang w:val="en-US" w:eastAsia="zh-CN"/>
              </w:rPr>
              <w:t>引进</w:t>
            </w:r>
            <w:r>
              <w:rPr>
                <w:rFonts w:hint="eastAsia" w:ascii="宋体" w:hAnsi="宋体" w:eastAsia="宋体" w:cs="宋体"/>
                <w:kern w:val="0"/>
                <w:sz w:val="21"/>
                <w:szCs w:val="21"/>
                <w:highlight w:val="none"/>
              </w:rPr>
              <w:t>相关企业5家以上且有一定产税能力。</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3、须在引进企业落地阶段经普陀区科学技术委员会认定，并与相关部门签订协议。</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1、企业营业执照或登记证书（正本）复印件。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2、重点地区</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园区出具的引</w:t>
            </w:r>
            <w:r>
              <w:rPr>
                <w:rFonts w:hint="eastAsia" w:ascii="宋体" w:hAnsi="宋体" w:cs="宋体"/>
                <w:kern w:val="0"/>
                <w:sz w:val="21"/>
                <w:szCs w:val="21"/>
                <w:highlight w:val="none"/>
                <w:lang w:val="en-US" w:eastAsia="zh-CN"/>
              </w:rPr>
              <w:t>进</w:t>
            </w:r>
            <w:r>
              <w:rPr>
                <w:rFonts w:hint="eastAsia" w:ascii="宋体" w:hAnsi="宋体" w:eastAsia="宋体" w:cs="宋体"/>
                <w:kern w:val="0"/>
                <w:sz w:val="21"/>
                <w:szCs w:val="21"/>
                <w:highlight w:val="none"/>
              </w:rPr>
              <w:t>企业清单证明。</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3、引</w:t>
            </w:r>
            <w:r>
              <w:rPr>
                <w:rFonts w:hint="eastAsia" w:ascii="宋体" w:hAnsi="宋体" w:cs="宋体"/>
                <w:kern w:val="0"/>
                <w:sz w:val="21"/>
                <w:szCs w:val="21"/>
                <w:highlight w:val="none"/>
                <w:lang w:val="en-US" w:eastAsia="zh-CN"/>
              </w:rPr>
              <w:t>进</w:t>
            </w:r>
            <w:r>
              <w:rPr>
                <w:rFonts w:hint="eastAsia" w:ascii="宋体" w:hAnsi="宋体" w:eastAsia="宋体" w:cs="宋体"/>
                <w:kern w:val="0"/>
                <w:sz w:val="21"/>
                <w:szCs w:val="21"/>
                <w:highlight w:val="none"/>
              </w:rPr>
              <w:t>企业税收实缴明细。</w:t>
            </w:r>
          </w:p>
          <w:p>
            <w:pPr>
              <w:pStyle w:val="19"/>
              <w:keepNext w:val="0"/>
              <w:keepLines w:val="0"/>
              <w:widowControl/>
              <w:suppressLineNumbers w:val="0"/>
              <w:spacing w:line="280" w:lineRule="exact"/>
              <w:ind w:right="0"/>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4、机构运营情况说明及相关佐证材料。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65" w:hRule="atLeast"/>
        </w:trPr>
        <w:tc>
          <w:tcPr>
            <w:tcW w:w="653" w:type="dxa"/>
            <w:vMerge w:val="restart"/>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鼓励自主研发</w:t>
            </w: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B01</w:t>
            </w:r>
          </w:p>
        </w:tc>
        <w:tc>
          <w:tcPr>
            <w:tcW w:w="71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鼓励协同</w:t>
            </w:r>
            <w:r>
              <w:rPr>
                <w:rFonts w:hint="eastAsia" w:ascii="宋体" w:hAnsi="宋体" w:cs="宋体"/>
                <w:kern w:val="0"/>
                <w:sz w:val="21"/>
                <w:szCs w:val="21"/>
                <w:highlight w:val="none"/>
                <w:lang w:eastAsia="zh-CN"/>
              </w:rPr>
              <w:t>创新</w:t>
            </w:r>
            <w:r>
              <w:rPr>
                <w:rFonts w:hint="eastAsia" w:ascii="宋体" w:hAnsi="宋体" w:eastAsia="宋体" w:cs="宋体"/>
                <w:kern w:val="0"/>
                <w:sz w:val="21"/>
                <w:szCs w:val="21"/>
                <w:highlight w:val="none"/>
              </w:rPr>
              <w:t>合作</w:t>
            </w:r>
          </w:p>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eastAsia" w:ascii="宋体" w:hAnsi="宋体" w:cs="宋体"/>
                <w:kern w:val="0"/>
                <w:sz w:val="21"/>
                <w:szCs w:val="21"/>
                <w:highlight w:val="none"/>
                <w:lang w:val="en-US" w:eastAsia="zh-CN"/>
              </w:rPr>
              <w:t>对</w:t>
            </w:r>
            <w:r>
              <w:rPr>
                <w:rFonts w:hint="eastAsia" w:ascii="宋体" w:hAnsi="宋体" w:eastAsia="宋体" w:cs="宋体"/>
                <w:kern w:val="0"/>
                <w:sz w:val="21"/>
                <w:szCs w:val="21"/>
                <w:highlight w:val="none"/>
              </w:rPr>
              <w:t>科技企业</w:t>
            </w:r>
            <w:r>
              <w:rPr>
                <w:rFonts w:hint="eastAsia" w:ascii="宋体" w:hAnsi="宋体" w:cs="宋体"/>
                <w:kern w:val="0"/>
                <w:sz w:val="21"/>
                <w:szCs w:val="21"/>
                <w:highlight w:val="none"/>
                <w:lang w:val="en-US" w:eastAsia="zh-CN"/>
              </w:rPr>
              <w:t>自主开展或</w:t>
            </w:r>
            <w:r>
              <w:rPr>
                <w:rFonts w:hint="eastAsia" w:ascii="宋体" w:hAnsi="宋体" w:eastAsia="宋体" w:cs="宋体"/>
                <w:kern w:val="0"/>
                <w:sz w:val="21"/>
                <w:szCs w:val="21"/>
                <w:highlight w:val="none"/>
              </w:rPr>
              <w:t>牵头组建创新联合体开展产业链关键核心技术或共性技术研究与示范应用</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并实施产业化项目取得一定成果的，给予资助。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经认定，按</w:t>
            </w:r>
            <w:r>
              <w:rPr>
                <w:rFonts w:hint="eastAsia" w:ascii="宋体" w:hAnsi="宋体" w:cs="宋体"/>
                <w:kern w:val="0"/>
                <w:sz w:val="21"/>
                <w:szCs w:val="21"/>
                <w:highlight w:val="none"/>
                <w:lang w:val="en-US" w:eastAsia="zh-CN"/>
              </w:rPr>
              <w:t>单个</w:t>
            </w:r>
            <w:r>
              <w:rPr>
                <w:rFonts w:hint="eastAsia" w:ascii="宋体" w:hAnsi="宋体" w:eastAsia="宋体" w:cs="宋体"/>
                <w:kern w:val="0"/>
                <w:sz w:val="21"/>
                <w:szCs w:val="21"/>
                <w:highlight w:val="none"/>
              </w:rPr>
              <w:t>项目</w:t>
            </w:r>
            <w:r>
              <w:rPr>
                <w:rFonts w:hint="eastAsia" w:ascii="宋体" w:hAnsi="宋体" w:cs="宋体"/>
                <w:kern w:val="0"/>
                <w:sz w:val="21"/>
                <w:szCs w:val="21"/>
                <w:highlight w:val="none"/>
                <w:lang w:eastAsia="zh-CN"/>
              </w:rPr>
              <w:t>实际投入</w:t>
            </w:r>
            <w:r>
              <w:rPr>
                <w:rFonts w:hint="eastAsia" w:ascii="宋体" w:hAnsi="宋体" w:eastAsia="宋体" w:cs="宋体"/>
                <w:kern w:val="0"/>
                <w:sz w:val="21"/>
                <w:szCs w:val="21"/>
                <w:highlight w:val="none"/>
              </w:rPr>
              <w:t>的</w:t>
            </w:r>
            <w:r>
              <w:rPr>
                <w:rFonts w:hint="eastAsia" w:ascii="宋体" w:hAnsi="宋体" w:eastAsia="宋体" w:cs="Times New Roman"/>
                <w:kern w:val="0"/>
                <w:sz w:val="21"/>
                <w:szCs w:val="21"/>
                <w:highlight w:val="none"/>
              </w:rPr>
              <w:t>30%以内比例，给予最高不超过300万元</w:t>
            </w:r>
            <w:r>
              <w:rPr>
                <w:rFonts w:hint="eastAsia" w:ascii="宋体" w:hAnsi="宋体" w:cs="Times New Roman"/>
                <w:kern w:val="0"/>
                <w:sz w:val="21"/>
                <w:szCs w:val="21"/>
                <w:highlight w:val="none"/>
                <w:lang w:eastAsia="zh-CN"/>
              </w:rPr>
              <w:t>的资助</w:t>
            </w:r>
            <w:r>
              <w:rPr>
                <w:rFonts w:hint="eastAsia" w:ascii="宋体" w:hAnsi="宋体" w:eastAsia="宋体" w:cs="Times New Roman"/>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项目执行期不超过两年，验收后，根据验收结果一次性拨付。</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w:t>
            </w:r>
            <w:r>
              <w:rPr>
                <w:rFonts w:hint="eastAsia" w:ascii="宋体" w:hAnsi="宋体" w:eastAsia="宋体" w:cs="宋体"/>
                <w:kern w:val="0"/>
                <w:sz w:val="21"/>
                <w:szCs w:val="21"/>
                <w:highlight w:val="none"/>
              </w:rPr>
              <w:t>或机构。</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2、申请主体投入项目资金在</w:t>
            </w:r>
            <w:r>
              <w:rPr>
                <w:rFonts w:hint="eastAsia" w:ascii="宋体" w:hAnsi="宋体" w:eastAsia="宋体" w:cs="Times New Roman"/>
                <w:kern w:val="0"/>
                <w:sz w:val="21"/>
                <w:szCs w:val="21"/>
                <w:highlight w:val="none"/>
              </w:rPr>
              <w:t>100万元</w:t>
            </w:r>
            <w:r>
              <w:rPr>
                <w:rFonts w:hint="eastAsia" w:ascii="宋体" w:hAnsi="宋体" w:eastAsia="宋体" w:cs="宋体"/>
                <w:kern w:val="0"/>
                <w:sz w:val="21"/>
                <w:szCs w:val="21"/>
                <w:highlight w:val="none"/>
              </w:rPr>
              <w:t>以上。</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w:t>
            </w:r>
            <w:r>
              <w:rPr>
                <w:rFonts w:hint="eastAsia" w:ascii="宋体" w:hAnsi="宋体" w:cs="宋体"/>
                <w:kern w:val="0"/>
                <w:sz w:val="21"/>
                <w:szCs w:val="21"/>
                <w:highlight w:val="none"/>
                <w:lang w:val="en-US" w:eastAsia="zh-CN"/>
              </w:rPr>
              <w:t>申请主体自主开展或</w:t>
            </w:r>
            <w:r>
              <w:rPr>
                <w:rFonts w:hint="eastAsia" w:ascii="宋体" w:hAnsi="宋体" w:eastAsia="宋体" w:cs="宋体"/>
                <w:kern w:val="0"/>
                <w:sz w:val="21"/>
                <w:szCs w:val="21"/>
                <w:highlight w:val="none"/>
              </w:rPr>
              <w:t>联合</w:t>
            </w:r>
            <w:r>
              <w:rPr>
                <w:rFonts w:hint="eastAsia" w:ascii="宋体" w:hAnsi="宋体" w:cs="宋体"/>
                <w:kern w:val="0"/>
                <w:sz w:val="21"/>
                <w:szCs w:val="21"/>
                <w:highlight w:val="none"/>
                <w:lang w:val="en-US" w:eastAsia="zh-CN"/>
              </w:rPr>
              <w:t>企业、</w:t>
            </w:r>
            <w:r>
              <w:rPr>
                <w:rFonts w:hint="eastAsia" w:ascii="宋体" w:hAnsi="宋体" w:eastAsia="宋体" w:cs="宋体"/>
                <w:kern w:val="0"/>
                <w:sz w:val="21"/>
                <w:szCs w:val="21"/>
                <w:highlight w:val="none"/>
              </w:rPr>
              <w:t>高校、院所</w:t>
            </w:r>
            <w:r>
              <w:rPr>
                <w:rFonts w:hint="eastAsia" w:ascii="宋体" w:hAnsi="宋体" w:cs="宋体"/>
                <w:kern w:val="0"/>
                <w:sz w:val="21"/>
                <w:szCs w:val="21"/>
                <w:highlight w:val="none"/>
                <w:lang w:val="en-US" w:eastAsia="zh-CN"/>
              </w:rPr>
              <w:t>等组建创新联合体，开展产业链关键核心技术或共性技术研究与应用，并实施产业化项目（组建创新联合体的，优先支持）</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4、研发成果具有自主知识产权，产业转化符合区内产业导向，并具有明确的产业化目标。</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5、项目投入包括：建设经费（机房建设费、硬件设备购置费、软件购置或开发费、托管租赁费等）；运营经费（材料费、劳务费、专家咨询费、协作研究费、知识产权费等）。</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6、项目在建或年内开工。开工时间在202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年1月1日-202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年12月3</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日期间。</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2、项目自筹资金来源证明。</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w:t>
            </w:r>
            <w:r>
              <w:rPr>
                <w:rFonts w:hint="eastAsia" w:ascii="宋体" w:hAnsi="宋体" w:cs="宋体"/>
                <w:kern w:val="0"/>
                <w:sz w:val="21"/>
                <w:szCs w:val="21"/>
                <w:highlight w:val="none"/>
                <w:lang w:val="en-US" w:eastAsia="zh-CN"/>
              </w:rPr>
              <w:t>与企业、</w:t>
            </w:r>
            <w:r>
              <w:rPr>
                <w:rFonts w:hint="eastAsia" w:ascii="宋体" w:hAnsi="宋体" w:eastAsia="宋体" w:cs="宋体"/>
                <w:kern w:val="0"/>
                <w:sz w:val="21"/>
                <w:szCs w:val="21"/>
                <w:highlight w:val="none"/>
              </w:rPr>
              <w:t>高校、院所</w:t>
            </w:r>
            <w:r>
              <w:rPr>
                <w:rFonts w:hint="eastAsia" w:ascii="宋体" w:hAnsi="宋体" w:cs="宋体"/>
                <w:kern w:val="0"/>
                <w:sz w:val="21"/>
                <w:szCs w:val="21"/>
                <w:highlight w:val="none"/>
                <w:lang w:val="en-US" w:eastAsia="zh-CN"/>
              </w:rPr>
              <w:t>等组建创新联合体开展合作</w:t>
            </w:r>
            <w:r>
              <w:rPr>
                <w:rFonts w:hint="eastAsia" w:ascii="宋体" w:hAnsi="宋体" w:eastAsia="宋体" w:cs="宋体"/>
                <w:kern w:val="0"/>
                <w:sz w:val="21"/>
                <w:szCs w:val="21"/>
                <w:highlight w:val="none"/>
              </w:rPr>
              <w:t>的协议</w:t>
            </w:r>
            <w:r>
              <w:rPr>
                <w:rFonts w:hint="eastAsia" w:ascii="宋体" w:hAnsi="宋体" w:cs="宋体"/>
                <w:kern w:val="0"/>
                <w:sz w:val="21"/>
                <w:szCs w:val="21"/>
                <w:highlight w:val="none"/>
                <w:lang w:val="en-US" w:eastAsia="zh-CN"/>
              </w:rPr>
              <w:t>或合同</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4、项目建设内容、计划、技术路线等总体方案报告。</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5、项目相关知识产权证明或查新报告。</w:t>
            </w:r>
          </w:p>
          <w:p>
            <w:pPr>
              <w:pStyle w:val="19"/>
              <w:keepNext w:val="0"/>
              <w:keepLines w:val="0"/>
              <w:widowControl/>
              <w:suppressLineNumbers w:val="0"/>
              <w:spacing w:line="280" w:lineRule="exact"/>
              <w:ind w:right="0"/>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6、创新成果产业化目标和计划。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332" w:hRule="atLeast"/>
        </w:trPr>
        <w:tc>
          <w:tcPr>
            <w:tcW w:w="653" w:type="dxa"/>
            <w:vMerge w:val="continue"/>
            <w:tcBorders>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vMerge w:val="restart"/>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B02</w:t>
            </w:r>
          </w:p>
        </w:tc>
        <w:tc>
          <w:tcPr>
            <w:tcW w:w="713" w:type="dxa"/>
            <w:vMerge w:val="restart"/>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鼓励企业提高研发服务能力</w:t>
            </w:r>
          </w:p>
        </w:tc>
        <w:tc>
          <w:tcPr>
            <w:tcW w:w="1705" w:type="dxa"/>
            <w:vMerge w:val="restart"/>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eastAsia" w:cs="Times New Roman"/>
                <w:kern w:val="0"/>
                <w:sz w:val="21"/>
                <w:szCs w:val="21"/>
                <w:highlight w:val="none"/>
                <w:lang w:val="en-US" w:eastAsia="zh-CN"/>
              </w:rPr>
              <w:t>对</w:t>
            </w:r>
            <w:r>
              <w:rPr>
                <w:rFonts w:hint="default" w:ascii="Calibri" w:hAnsi="Calibri" w:eastAsia="宋体" w:cs="Times New Roman"/>
                <w:kern w:val="0"/>
                <w:sz w:val="21"/>
                <w:szCs w:val="21"/>
                <w:highlight w:val="none"/>
              </w:rPr>
              <w:t>研发服</w:t>
            </w:r>
            <w:bookmarkStart w:id="0" w:name="_GoBack"/>
            <w:bookmarkEnd w:id="0"/>
            <w:r>
              <w:rPr>
                <w:rFonts w:hint="default" w:ascii="Calibri" w:hAnsi="Calibri" w:eastAsia="宋体" w:cs="Times New Roman"/>
                <w:kern w:val="0"/>
                <w:sz w:val="21"/>
                <w:szCs w:val="21"/>
                <w:highlight w:val="none"/>
              </w:rPr>
              <w:t>务领域企业加</w:t>
            </w:r>
            <w:r>
              <w:rPr>
                <w:rFonts w:hint="eastAsia" w:cs="Times New Roman"/>
                <w:kern w:val="0"/>
                <w:sz w:val="21"/>
                <w:szCs w:val="21"/>
                <w:highlight w:val="none"/>
                <w:lang w:val="en-US" w:eastAsia="zh-CN"/>
              </w:rPr>
              <w:t>强</w:t>
            </w:r>
            <w:r>
              <w:rPr>
                <w:rFonts w:hint="default" w:ascii="Calibri" w:hAnsi="Calibri" w:eastAsia="宋体" w:cs="Times New Roman"/>
                <w:kern w:val="0"/>
                <w:sz w:val="21"/>
                <w:szCs w:val="21"/>
                <w:highlight w:val="none"/>
              </w:rPr>
              <w:t>研发投入</w:t>
            </w:r>
            <w:r>
              <w:rPr>
                <w:rFonts w:hint="eastAsia" w:cs="Times New Roman"/>
                <w:kern w:val="0"/>
                <w:sz w:val="21"/>
                <w:szCs w:val="21"/>
                <w:highlight w:val="none"/>
                <w:lang w:val="en-US" w:eastAsia="zh-CN"/>
              </w:rPr>
              <w:t>的，给予资助。</w:t>
            </w:r>
          </w:p>
        </w:tc>
        <w:tc>
          <w:tcPr>
            <w:tcW w:w="1816" w:type="dxa"/>
            <w:vMerge w:val="restart"/>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经认定，</w:t>
            </w:r>
          </w:p>
          <w:p>
            <w:pPr>
              <w:pStyle w:val="19"/>
              <w:keepNext w:val="0"/>
              <w:keepLines w:val="0"/>
              <w:widowControl/>
              <w:suppressLineNumbers w:val="0"/>
              <w:spacing w:line="280" w:lineRule="exact"/>
              <w:ind w:right="0"/>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企业研发投入年同比增长100万元及以上的，</w:t>
            </w:r>
            <w:r>
              <w:rPr>
                <w:rFonts w:hint="eastAsia" w:ascii="宋体" w:hAnsi="宋体" w:eastAsia="宋体" w:cs="宋体"/>
                <w:kern w:val="0"/>
                <w:sz w:val="21"/>
                <w:szCs w:val="21"/>
                <w:highlight w:val="none"/>
              </w:rPr>
              <w:t>给予最高不超过</w:t>
            </w:r>
            <w:r>
              <w:rPr>
                <w:rFonts w:hint="eastAsia" w:ascii="宋体" w:hAnsi="宋体" w:cs="宋体"/>
                <w:kern w:val="0"/>
                <w:sz w:val="21"/>
                <w:szCs w:val="21"/>
                <w:highlight w:val="none"/>
                <w:lang w:val="en-US" w:eastAsia="zh-CN"/>
              </w:rPr>
              <w:t>10万元支持；</w:t>
            </w:r>
          </w:p>
          <w:p>
            <w:pPr>
              <w:pStyle w:val="19"/>
              <w:keepNext w:val="0"/>
              <w:keepLines w:val="0"/>
              <w:widowControl/>
              <w:suppressLineNumbers w:val="0"/>
              <w:spacing w:line="280" w:lineRule="exact"/>
              <w:ind w:right="0"/>
              <w:rPr>
                <w:rFonts w:hint="eastAsia" w:ascii="宋体" w:hAnsi="宋体" w:cs="Times New Roman"/>
                <w:kern w:val="0"/>
                <w:sz w:val="21"/>
                <w:szCs w:val="21"/>
                <w:highlight w:val="none"/>
                <w:lang w:eastAsia="zh-CN"/>
              </w:rPr>
            </w:pPr>
            <w:r>
              <w:rPr>
                <w:rFonts w:hint="eastAsia" w:ascii="宋体" w:hAnsi="宋体" w:cs="宋体"/>
                <w:kern w:val="0"/>
                <w:sz w:val="21"/>
                <w:szCs w:val="21"/>
                <w:highlight w:val="none"/>
                <w:lang w:val="en-US" w:eastAsia="zh-CN"/>
              </w:rPr>
              <w:t>企业研发投入年同比增长500万元及以上的，给予最高不超过</w:t>
            </w:r>
            <w:r>
              <w:rPr>
                <w:rFonts w:hint="eastAsia" w:ascii="宋体" w:hAnsi="宋体" w:eastAsia="宋体" w:cs="Times New Roman"/>
                <w:kern w:val="0"/>
                <w:sz w:val="21"/>
                <w:szCs w:val="21"/>
                <w:highlight w:val="none"/>
              </w:rPr>
              <w:t>50万元支持</w:t>
            </w:r>
            <w:r>
              <w:rPr>
                <w:rFonts w:hint="eastAsia" w:ascii="宋体" w:hAnsi="宋体" w:cs="Times New Roman"/>
                <w:kern w:val="0"/>
                <w:sz w:val="21"/>
                <w:szCs w:val="21"/>
                <w:highlight w:val="none"/>
                <w:lang w:eastAsia="zh-CN"/>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Times New Roman"/>
                <w:kern w:val="0"/>
                <w:sz w:val="21"/>
                <w:szCs w:val="21"/>
                <w:highlight w:val="none"/>
              </w:rPr>
              <w:t>同一企业累计不超过3次。</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事后一次性支持。</w:t>
            </w:r>
          </w:p>
          <w:p>
            <w:pPr>
              <w:pStyle w:val="19"/>
              <w:keepNext w:val="0"/>
              <w:keepLines w:val="0"/>
              <w:widowControl/>
              <w:suppressLineNumbers w:val="0"/>
              <w:spacing w:line="280" w:lineRule="exact"/>
              <w:ind w:right="0"/>
              <w:jc w:val="center"/>
              <w:rPr>
                <w:rFonts w:hint="eastAsia" w:ascii="宋体" w:hAnsi="宋体" w:cs="宋体"/>
                <w:kern w:val="0"/>
                <w:sz w:val="21"/>
                <w:szCs w:val="21"/>
                <w:highlight w:val="none"/>
                <w:lang w:eastAsia="zh-CN"/>
              </w:rPr>
            </w:pPr>
          </w:p>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p>
        </w:tc>
        <w:tc>
          <w:tcPr>
            <w:tcW w:w="2264"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2024年度营收（销售收入）1000万元-5000万元（含）之间，且前3年营收复合增长率25%以上的，按不超过研发投入3%给予支持。</w:t>
            </w:r>
          </w:p>
        </w:tc>
        <w:tc>
          <w:tcPr>
            <w:tcW w:w="4245" w:type="dxa"/>
            <w:vMerge w:val="restart"/>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eastAsia" w:ascii="宋体" w:hAnsi="宋体" w:eastAsia="宋体" w:cs="Times New Roman"/>
                <w:kern w:val="0"/>
                <w:sz w:val="21"/>
                <w:szCs w:val="21"/>
                <w:highlight w:val="none"/>
              </w:rPr>
            </w:pPr>
            <w:r>
              <w:rPr>
                <w:rFonts w:hint="eastAsia" w:ascii="宋体" w:hAnsi="宋体" w:eastAsia="宋体" w:cs="宋体"/>
                <w:kern w:val="0"/>
                <w:sz w:val="21"/>
                <w:szCs w:val="21"/>
                <w:highlight w:val="none"/>
              </w:rPr>
              <w:t>2、企业通过</w:t>
            </w:r>
            <w:r>
              <w:rPr>
                <w:rFonts w:hint="eastAsia" w:ascii="宋体" w:hAnsi="宋体" w:cs="宋体"/>
                <w:kern w:val="0"/>
                <w:sz w:val="21"/>
                <w:szCs w:val="21"/>
                <w:highlight w:val="none"/>
                <w:lang w:val="en-US" w:eastAsia="zh-CN"/>
              </w:rPr>
              <w:t>工信部</w:t>
            </w:r>
            <w:r>
              <w:rPr>
                <w:rFonts w:hint="eastAsia" w:ascii="宋体" w:hAnsi="宋体" w:eastAsia="宋体" w:cs="宋体"/>
                <w:kern w:val="0"/>
                <w:sz w:val="21"/>
                <w:szCs w:val="21"/>
                <w:highlight w:val="none"/>
              </w:rPr>
              <w:t>火炬中心科技型中小企业评价并取得入库登记编号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或为区内规上科技服务业纳统企业</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eastAsia" w:ascii="宋体" w:hAnsi="宋体" w:eastAsia="宋体" w:cs="Times New Roman"/>
                <w:kern w:val="0"/>
                <w:sz w:val="21"/>
                <w:szCs w:val="21"/>
                <w:highlight w:val="none"/>
              </w:rPr>
            </w:pPr>
            <w:r>
              <w:rPr>
                <w:rFonts w:hint="eastAsia" w:ascii="宋体" w:hAnsi="宋体" w:eastAsia="宋体" w:cs="宋体"/>
                <w:kern w:val="0"/>
                <w:sz w:val="21"/>
                <w:szCs w:val="21"/>
                <w:highlight w:val="none"/>
              </w:rPr>
              <w:t>3、科技型中小企业上年</w:t>
            </w:r>
            <w:r>
              <w:rPr>
                <w:rFonts w:hint="eastAsia" w:ascii="宋体" w:hAnsi="宋体" w:cs="宋体"/>
                <w:kern w:val="0"/>
                <w:sz w:val="21"/>
                <w:szCs w:val="21"/>
                <w:highlight w:val="none"/>
                <w:lang w:val="en-US" w:eastAsia="zh-CN"/>
              </w:rPr>
              <w:t>度</w:t>
            </w:r>
            <w:r>
              <w:rPr>
                <w:rFonts w:hint="eastAsia" w:ascii="宋体" w:hAnsi="宋体" w:eastAsia="宋体" w:cs="宋体"/>
                <w:kern w:val="0"/>
                <w:sz w:val="21"/>
                <w:szCs w:val="21"/>
                <w:highlight w:val="none"/>
              </w:rPr>
              <w:t>营收（销售收入）在1000万元—2亿元</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含</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之间</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规上科技服务业企业上年度营收（销售收入）在1000万元以上</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4、企业研发投入强度</w:t>
            </w:r>
            <w:r>
              <w:rPr>
                <w:rFonts w:hint="eastAsia" w:ascii="宋体" w:hAnsi="宋体" w:eastAsia="宋体" w:cs="Times New Roman"/>
                <w:kern w:val="0"/>
                <w:sz w:val="21"/>
                <w:szCs w:val="21"/>
                <w:highlight w:val="none"/>
              </w:rPr>
              <w:t>5%以上，且有一定纳税能力。</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5、研发经费以研究开发费用专项审计报告</w:t>
            </w:r>
            <w:r>
              <w:rPr>
                <w:rFonts w:hint="eastAsia" w:ascii="宋体" w:hAnsi="宋体" w:eastAsia="宋体" w:cs="Times New Roman"/>
                <w:kern w:val="0"/>
                <w:sz w:val="21"/>
                <w:szCs w:val="21"/>
                <w:highlight w:val="none"/>
              </w:rPr>
              <w:t>为准。</w:t>
            </w:r>
            <w:r>
              <w:rPr>
                <w:rFonts w:hint="eastAsia" w:ascii="宋体" w:hAnsi="宋体" w:cs="Times New Roman"/>
                <w:kern w:val="0"/>
                <w:sz w:val="21"/>
                <w:szCs w:val="21"/>
                <w:highlight w:val="none"/>
                <w:lang w:val="en-US" w:eastAsia="zh-CN"/>
              </w:rPr>
              <w:t xml:space="preserve"> </w:t>
            </w:r>
          </w:p>
        </w:tc>
        <w:tc>
          <w:tcPr>
            <w:tcW w:w="3683" w:type="dxa"/>
            <w:vMerge w:val="restart"/>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2、科技型中小企业入库登记编号。</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2021、2022、</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3、2024</w:t>
            </w:r>
            <w:r>
              <w:rPr>
                <w:rFonts w:hint="eastAsia" w:ascii="宋体" w:hAnsi="宋体" w:eastAsia="宋体" w:cs="宋体"/>
                <w:kern w:val="0"/>
                <w:sz w:val="21"/>
                <w:szCs w:val="21"/>
                <w:highlight w:val="none"/>
              </w:rPr>
              <w:t>年度提交至税务部门的《中华人民共和国企业所得税年度纳税申报表》（包括：封面、企业基础信息表、年度纳税申报表）。</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年度、202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年度研究开发费用专项审计报告（含附表）。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12" w:hRule="atLeast"/>
        </w:trPr>
        <w:tc>
          <w:tcPr>
            <w:tcW w:w="653" w:type="dxa"/>
            <w:vMerge w:val="continue"/>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652" w:type="dxa"/>
            <w:vMerge w:val="continue"/>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713" w:type="dxa"/>
            <w:vMerge w:val="continue"/>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1705" w:type="dxa"/>
            <w:vMerge w:val="continue"/>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1816" w:type="dxa"/>
            <w:vMerge w:val="continue"/>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2264" w:type="dxa"/>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2024年度营收（销售收入）5000万元-1亿元（含）之间，且前3年营收复合增长率20%以上的，按不超过研发投入5%给予支持。</w:t>
            </w:r>
          </w:p>
        </w:tc>
        <w:tc>
          <w:tcPr>
            <w:tcW w:w="4245" w:type="dxa"/>
            <w:vMerge w:val="continue"/>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cs="宋体"/>
                <w:kern w:val="0"/>
                <w:sz w:val="21"/>
                <w:szCs w:val="21"/>
                <w:highlight w:val="none"/>
                <w:lang w:eastAsia="zh-CN"/>
              </w:rPr>
            </w:pPr>
          </w:p>
        </w:tc>
        <w:tc>
          <w:tcPr>
            <w:tcW w:w="3683" w:type="dxa"/>
            <w:vMerge w:val="continue"/>
            <w:tcBorders>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cs="宋体"/>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12" w:hRule="atLeast"/>
        </w:trPr>
        <w:tc>
          <w:tcPr>
            <w:tcW w:w="653" w:type="dxa"/>
            <w:vMerge w:val="continue"/>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652" w:type="dxa"/>
            <w:vMerge w:val="continue"/>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713" w:type="dxa"/>
            <w:vMerge w:val="continue"/>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1705" w:type="dxa"/>
            <w:vMerge w:val="continue"/>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1816" w:type="dxa"/>
            <w:vMerge w:val="continue"/>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2264"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cs="宋体"/>
                <w:kern w:val="0"/>
                <w:sz w:val="21"/>
                <w:szCs w:val="21"/>
                <w:highlight w:val="none"/>
                <w:lang w:eastAsia="zh-CN"/>
              </w:rPr>
            </w:pPr>
            <w:r>
              <w:rPr>
                <w:rFonts w:hint="eastAsia" w:ascii="宋体" w:hAnsi="宋体" w:cs="宋体"/>
                <w:kern w:val="0"/>
                <w:sz w:val="21"/>
                <w:szCs w:val="21"/>
                <w:highlight w:val="none"/>
                <w:lang w:val="en-US" w:eastAsia="zh-CN"/>
              </w:rPr>
              <w:t>2024年度营收（销售收入）1亿元以上的，且前3年营收复合增长率15%以上的，按不超过研发投入8%给予支持。</w:t>
            </w:r>
          </w:p>
        </w:tc>
        <w:tc>
          <w:tcPr>
            <w:tcW w:w="4245" w:type="dxa"/>
            <w:vMerge w:val="continue"/>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cs="宋体"/>
                <w:kern w:val="0"/>
                <w:sz w:val="21"/>
                <w:szCs w:val="21"/>
                <w:highlight w:val="none"/>
                <w:lang w:eastAsia="zh-CN"/>
              </w:rPr>
            </w:pPr>
          </w:p>
        </w:tc>
        <w:tc>
          <w:tcPr>
            <w:tcW w:w="3683" w:type="dxa"/>
            <w:vMerge w:val="continue"/>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cs="宋体"/>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707" w:hRule="atLeast"/>
        </w:trPr>
        <w:tc>
          <w:tcPr>
            <w:tcW w:w="653" w:type="dxa"/>
            <w:vMerge w:val="continue"/>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B03</w:t>
            </w:r>
          </w:p>
        </w:tc>
        <w:tc>
          <w:tcPr>
            <w:tcW w:w="71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支持企业科研成果揭榜转化</w:t>
            </w: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eastAsia" w:cs="Times New Roman"/>
                <w:kern w:val="0"/>
                <w:sz w:val="21"/>
                <w:szCs w:val="21"/>
                <w:highlight w:val="none"/>
                <w:lang w:val="en-US" w:eastAsia="zh-CN"/>
              </w:rPr>
              <w:t>对</w:t>
            </w:r>
            <w:r>
              <w:rPr>
                <w:rFonts w:hint="default" w:ascii="Calibri" w:hAnsi="Calibri" w:eastAsia="宋体" w:cs="Times New Roman"/>
                <w:kern w:val="0"/>
                <w:sz w:val="21"/>
                <w:szCs w:val="21"/>
                <w:highlight w:val="none"/>
              </w:rPr>
              <w:t>企业参加国家、市、区创新挑战赛事等活动</w:t>
            </w:r>
            <w:r>
              <w:rPr>
                <w:rFonts w:hint="eastAsia" w:cs="Times New Roman"/>
                <w:kern w:val="0"/>
                <w:sz w:val="21"/>
                <w:szCs w:val="21"/>
                <w:highlight w:val="none"/>
                <w:lang w:eastAsia="zh-CN"/>
              </w:rPr>
              <w:t>，</w:t>
            </w:r>
            <w:r>
              <w:rPr>
                <w:rFonts w:hint="eastAsia" w:cs="Times New Roman"/>
                <w:kern w:val="0"/>
                <w:sz w:val="21"/>
                <w:szCs w:val="21"/>
                <w:highlight w:val="none"/>
                <w:lang w:val="en-US" w:eastAsia="zh-CN"/>
              </w:rPr>
              <w:t>并</w:t>
            </w:r>
            <w:r>
              <w:rPr>
                <w:rFonts w:hint="default" w:ascii="Calibri" w:hAnsi="Calibri" w:eastAsia="宋体" w:cs="Times New Roman"/>
                <w:kern w:val="0"/>
                <w:sz w:val="21"/>
                <w:szCs w:val="21"/>
                <w:highlight w:val="none"/>
              </w:rPr>
              <w:t>揭榜将相关技术需求和场景应用转化落地</w:t>
            </w:r>
            <w:r>
              <w:rPr>
                <w:rFonts w:hint="eastAsia" w:cs="Times New Roman"/>
                <w:kern w:val="0"/>
                <w:sz w:val="21"/>
                <w:szCs w:val="21"/>
                <w:highlight w:val="none"/>
                <w:lang w:val="en-US" w:eastAsia="zh-CN"/>
              </w:rPr>
              <w:t>的，给予资助。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经认定，按其实际成交额</w:t>
            </w:r>
            <w:r>
              <w:rPr>
                <w:rFonts w:hint="eastAsia" w:ascii="宋体" w:hAnsi="宋体" w:eastAsia="宋体" w:cs="Times New Roman"/>
                <w:kern w:val="0"/>
                <w:sz w:val="21"/>
                <w:szCs w:val="21"/>
                <w:highlight w:val="none"/>
              </w:rPr>
              <w:t>10%以内比例，给予最高不超过200万元</w:t>
            </w:r>
            <w:r>
              <w:rPr>
                <w:rFonts w:hint="eastAsia" w:ascii="宋体" w:hAnsi="宋体" w:cs="Times New Roman"/>
                <w:kern w:val="0"/>
                <w:sz w:val="21"/>
                <w:szCs w:val="21"/>
                <w:highlight w:val="none"/>
                <w:lang w:val="en-US" w:eastAsia="zh-CN"/>
              </w:rPr>
              <w:t>的一次性资助</w:t>
            </w:r>
            <w:r>
              <w:rPr>
                <w:rFonts w:hint="eastAsia" w:ascii="宋体" w:hAnsi="宋体" w:eastAsia="宋体" w:cs="Times New Roman"/>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事后一次性支持。</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2、企业参加国家、市、区创新挑战赛事等活动，并揭榜将相关技术需求和场景应用在区内转化落地的项目，或区外各类主体通过上述方式，在</w:t>
            </w:r>
            <w:r>
              <w:rPr>
                <w:rFonts w:hint="eastAsia" w:ascii="宋体" w:hAnsi="宋体" w:cs="宋体"/>
                <w:kern w:val="0"/>
                <w:sz w:val="21"/>
                <w:szCs w:val="21"/>
                <w:highlight w:val="none"/>
                <w:lang w:val="en-US" w:eastAsia="zh-CN"/>
              </w:rPr>
              <w:t>区内</w:t>
            </w:r>
            <w:r>
              <w:rPr>
                <w:rFonts w:hint="eastAsia" w:ascii="宋体" w:hAnsi="宋体" w:eastAsia="宋体" w:cs="宋体"/>
                <w:kern w:val="0"/>
                <w:sz w:val="21"/>
                <w:szCs w:val="21"/>
                <w:highlight w:val="none"/>
              </w:rPr>
              <w:t>转化并设立的企业。</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3、实际到位资金在</w:t>
            </w:r>
            <w:r>
              <w:rPr>
                <w:rFonts w:hint="eastAsia" w:ascii="宋体" w:hAnsi="宋体" w:eastAsia="宋体" w:cs="Times New Roman"/>
                <w:kern w:val="0"/>
                <w:sz w:val="21"/>
                <w:szCs w:val="21"/>
                <w:highlight w:val="none"/>
              </w:rPr>
              <w:t>202</w:t>
            </w:r>
            <w:r>
              <w:rPr>
                <w:rFonts w:hint="eastAsia" w:ascii="宋体" w:hAnsi="宋体" w:cs="Times New Roman"/>
                <w:kern w:val="0"/>
                <w:sz w:val="21"/>
                <w:szCs w:val="21"/>
                <w:highlight w:val="none"/>
                <w:lang w:val="en-US" w:eastAsia="zh-CN"/>
              </w:rPr>
              <w:t>4</w:t>
            </w:r>
            <w:r>
              <w:rPr>
                <w:rFonts w:hint="eastAsia" w:ascii="宋体" w:hAnsi="宋体" w:eastAsia="宋体" w:cs="Times New Roman"/>
                <w:kern w:val="0"/>
                <w:sz w:val="21"/>
                <w:szCs w:val="21"/>
                <w:highlight w:val="none"/>
              </w:rPr>
              <w:t>年1月1日至12月31日间。</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w:t>
            </w:r>
            <w:r>
              <w:rPr>
                <w:rFonts w:hint="eastAsia" w:ascii="宋体" w:hAnsi="宋体" w:cs="宋体"/>
                <w:kern w:val="0"/>
                <w:sz w:val="21"/>
                <w:szCs w:val="21"/>
                <w:highlight w:val="none"/>
                <w:lang w:val="en-US" w:eastAsia="zh-CN"/>
              </w:rPr>
              <w:t>企业</w:t>
            </w:r>
            <w:r>
              <w:rPr>
                <w:rFonts w:hint="eastAsia" w:ascii="宋体" w:hAnsi="宋体" w:eastAsia="宋体" w:cs="宋体"/>
                <w:kern w:val="0"/>
                <w:sz w:val="21"/>
                <w:szCs w:val="21"/>
                <w:highlight w:val="none"/>
              </w:rPr>
              <w:t>营业执照（正本）复印件。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2、企业参加国家、市、区挑战赛揭榜相关佐证材料。</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3、项目建设内容、计划、技术路线等总体方案报告。</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4、创新成果产业化目标和计划。</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5、揭榜项目的合作协议或合同。</w:t>
            </w:r>
          </w:p>
          <w:p>
            <w:pPr>
              <w:pStyle w:val="19"/>
              <w:keepNext w:val="0"/>
              <w:keepLines w:val="0"/>
              <w:widowControl/>
              <w:suppressLineNumbers w:val="0"/>
              <w:spacing w:line="280" w:lineRule="exact"/>
              <w:ind w:right="0"/>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6、发票及银行转账记录。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rPr>
        <w:tc>
          <w:tcPr>
            <w:tcW w:w="653" w:type="dxa"/>
            <w:vMerge w:val="restart"/>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营造产业氛围</w:t>
            </w: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C01</w:t>
            </w:r>
          </w:p>
        </w:tc>
        <w:tc>
          <w:tcPr>
            <w:tcW w:w="713" w:type="dxa"/>
            <w:vMerge w:val="restart"/>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支持研发服务专业机构建设</w:t>
            </w: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default" w:ascii="Calibri" w:hAnsi="Calibri" w:eastAsia="宋体" w:cs="Times New Roman"/>
                <w:kern w:val="0"/>
                <w:sz w:val="21"/>
                <w:szCs w:val="21"/>
                <w:highlight w:val="none"/>
              </w:rPr>
              <w:t>对为企业提供技术转移、科技咨询、成果挖掘、价值评估、成果对接、技术交易等服务的</w:t>
            </w:r>
            <w:r>
              <w:rPr>
                <w:rFonts w:hint="eastAsia" w:cs="Times New Roman"/>
                <w:kern w:val="0"/>
                <w:sz w:val="21"/>
                <w:szCs w:val="21"/>
                <w:highlight w:val="none"/>
                <w:lang w:eastAsia="zh-CN"/>
              </w:rPr>
              <w:t>，</w:t>
            </w:r>
            <w:r>
              <w:rPr>
                <w:rFonts w:hint="eastAsia" w:cs="Times New Roman"/>
                <w:kern w:val="0"/>
                <w:sz w:val="21"/>
                <w:szCs w:val="21"/>
                <w:highlight w:val="none"/>
                <w:lang w:val="en-US" w:eastAsia="zh-CN"/>
              </w:rPr>
              <w:t>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经认定，每年按服务绩效给予最高不超过</w:t>
            </w:r>
            <w:r>
              <w:rPr>
                <w:rFonts w:hint="eastAsia" w:ascii="宋体" w:hAnsi="宋体" w:eastAsia="宋体" w:cs="Times New Roman"/>
                <w:kern w:val="0"/>
                <w:sz w:val="21"/>
                <w:szCs w:val="21"/>
                <w:highlight w:val="none"/>
              </w:rPr>
              <w:t>50万元资助</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事后一次性支持。</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符合区域研发服务产业导向的企业或机构</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2、在本区注册时间满一年，上年度提供技术转移、科技咨询、成果挖掘、价值评估、成果对接、技术交易等服务产生收入</w:t>
            </w:r>
            <w:r>
              <w:rPr>
                <w:rFonts w:hint="eastAsia" w:ascii="宋体" w:hAnsi="宋体" w:eastAsia="宋体" w:cs="Times New Roman"/>
                <w:kern w:val="0"/>
                <w:sz w:val="21"/>
                <w:szCs w:val="21"/>
                <w:highlight w:val="none"/>
              </w:rPr>
              <w:t>50万元以上</w:t>
            </w:r>
            <w:r>
              <w:rPr>
                <w:rFonts w:hint="eastAsia" w:ascii="宋体" w:hAnsi="宋体" w:cs="Times New Roman"/>
                <w:kern w:val="0"/>
                <w:sz w:val="21"/>
                <w:szCs w:val="21"/>
                <w:highlight w:val="none"/>
                <w:lang w:eastAsia="zh-CN"/>
              </w:rPr>
              <w:t>的第三方机构</w:t>
            </w:r>
            <w:r>
              <w:rPr>
                <w:rFonts w:hint="eastAsia" w:ascii="宋体" w:hAnsi="宋体" w:eastAsia="宋体" w:cs="宋体"/>
                <w:kern w:val="0"/>
                <w:sz w:val="21"/>
                <w:szCs w:val="21"/>
                <w:highlight w:val="none"/>
              </w:rPr>
              <w:t>，且有一定纳税能力，服务双方无任何关联关系。</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1、企业营业执照或登记证书（正本）复印件。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2、服务协议或合同。</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3、发票及银行转账记录。</w:t>
            </w:r>
          </w:p>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4、服务收入清单。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rPr>
        <w:tc>
          <w:tcPr>
            <w:tcW w:w="653" w:type="dxa"/>
            <w:vMerge w:val="continue"/>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C02</w:t>
            </w:r>
          </w:p>
        </w:tc>
        <w:tc>
          <w:tcPr>
            <w:tcW w:w="713" w:type="dxa"/>
            <w:vMerge w:val="continue"/>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jc w:val="center"/>
              <w:rPr>
                <w:rFonts w:hint="default" w:ascii="Times New Roman" w:hAnsi="Times New Roman" w:cs="Times New Roman"/>
                <w:sz w:val="20"/>
                <w:szCs w:val="20"/>
                <w:highlight w:val="none"/>
              </w:rPr>
            </w:pP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对新引进的研发服务产业领域行业协会、企业联盟、人才培训基地等运营机构，具有产业带动示范效应且促进集群发展的，</w:t>
            </w:r>
            <w:r>
              <w:rPr>
                <w:rFonts w:hint="eastAsia" w:cs="Times New Roman"/>
                <w:kern w:val="0"/>
                <w:sz w:val="21"/>
                <w:szCs w:val="21"/>
                <w:highlight w:val="none"/>
                <w:lang w:val="en-US" w:eastAsia="zh-CN"/>
              </w:rPr>
              <w:t>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经认定，给予最高不超过</w:t>
            </w:r>
            <w:r>
              <w:rPr>
                <w:rFonts w:hint="eastAsia" w:ascii="宋体" w:hAnsi="宋体" w:eastAsia="宋体" w:cs="Times New Roman"/>
                <w:kern w:val="0"/>
                <w:sz w:val="21"/>
                <w:szCs w:val="21"/>
                <w:highlight w:val="none"/>
              </w:rPr>
              <w:t>100万元资助。</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lang w:val="en-US" w:eastAsia="zh-CN"/>
              </w:rPr>
            </w:pPr>
            <w:r>
              <w:rPr>
                <w:rFonts w:hint="eastAsia" w:ascii="宋体" w:hAnsi="宋体" w:cs="宋体"/>
                <w:kern w:val="0"/>
                <w:sz w:val="21"/>
                <w:szCs w:val="21"/>
                <w:highlight w:val="none"/>
                <w:lang w:eastAsia="zh-CN"/>
              </w:rPr>
              <w:t>分三年拨付</w:t>
            </w:r>
            <w:r>
              <w:rPr>
                <w:rFonts w:hint="eastAsia" w:ascii="宋体" w:hAnsi="宋体" w:eastAsia="宋体" w:cs="宋体"/>
                <w:kern w:val="0"/>
                <w:sz w:val="21"/>
                <w:szCs w:val="21"/>
                <w:highlight w:val="none"/>
              </w:rPr>
              <w:t>。</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before="0" w:beforeAutospacing="0" w:after="0" w:afterAutospacing="0" w:line="280" w:lineRule="exact"/>
              <w:ind w:left="0" w:right="0" w:firstLine="0"/>
              <w:jc w:val="both"/>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申请主体为新</w:t>
            </w:r>
            <w:r>
              <w:rPr>
                <w:rFonts w:hint="eastAsia" w:ascii="宋体" w:hAnsi="宋体" w:cs="宋体"/>
                <w:kern w:val="0"/>
                <w:sz w:val="21"/>
                <w:szCs w:val="21"/>
                <w:highlight w:val="none"/>
                <w:lang w:val="en-US" w:eastAsia="zh-CN"/>
              </w:rPr>
              <w:t>设立</w:t>
            </w:r>
            <w:r>
              <w:rPr>
                <w:rFonts w:hint="eastAsia" w:ascii="宋体" w:hAnsi="宋体" w:eastAsia="宋体" w:cs="宋体"/>
                <w:kern w:val="0"/>
                <w:sz w:val="21"/>
                <w:szCs w:val="21"/>
                <w:highlight w:val="none"/>
              </w:rPr>
              <w:t>的</w:t>
            </w:r>
            <w:r>
              <w:rPr>
                <w:rFonts w:hint="eastAsia" w:ascii="宋体" w:hAnsi="宋体" w:cs="宋体"/>
                <w:kern w:val="0"/>
                <w:sz w:val="21"/>
                <w:szCs w:val="21"/>
                <w:highlight w:val="none"/>
                <w:lang w:val="en-US" w:eastAsia="zh-CN"/>
              </w:rPr>
              <w:t>符合区域研发服务产业导向的</w:t>
            </w:r>
            <w:r>
              <w:rPr>
                <w:rFonts w:hint="eastAsia" w:ascii="宋体" w:hAnsi="宋体" w:eastAsia="宋体" w:cs="宋体"/>
                <w:kern w:val="0"/>
                <w:sz w:val="21"/>
                <w:szCs w:val="21"/>
                <w:highlight w:val="none"/>
              </w:rPr>
              <w:t>行业协会、企业联盟、人才培训基地等运营机构。</w:t>
            </w:r>
          </w:p>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2、注册日期在202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年1月1日</w:t>
            </w:r>
            <w:r>
              <w:rPr>
                <w:rFonts w:hint="eastAsia" w:ascii="宋体" w:hAnsi="宋体" w:cs="宋体"/>
                <w:kern w:val="0"/>
                <w:sz w:val="21"/>
                <w:szCs w:val="21"/>
                <w:highlight w:val="none"/>
                <w:lang w:eastAsia="zh-CN"/>
              </w:rPr>
              <w:t>后</w:t>
            </w:r>
            <w:r>
              <w:rPr>
                <w:rFonts w:hint="eastAsia" w:ascii="宋体" w:hAnsi="宋体" w:eastAsia="宋体" w:cs="宋体"/>
                <w:kern w:val="0"/>
                <w:sz w:val="21"/>
                <w:szCs w:val="21"/>
                <w:highlight w:val="none"/>
              </w:rPr>
              <w:t>，并有一定纳税能力。</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、须在引进企业</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机构落地阶段经普陀区科学技术委员会认定，并与相关部门签订协议。</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1、企业营业执照或登记证书（正本）复印件。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2、重点地区</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科技园区出具的引</w:t>
            </w:r>
            <w:r>
              <w:rPr>
                <w:rFonts w:hint="eastAsia" w:ascii="宋体" w:hAnsi="宋体" w:cs="宋体"/>
                <w:kern w:val="0"/>
                <w:sz w:val="21"/>
                <w:szCs w:val="21"/>
                <w:highlight w:val="none"/>
                <w:lang w:val="en-US" w:eastAsia="zh-CN"/>
              </w:rPr>
              <w:t>进</w:t>
            </w:r>
            <w:r>
              <w:rPr>
                <w:rFonts w:hint="eastAsia" w:ascii="宋体" w:hAnsi="宋体" w:eastAsia="宋体" w:cs="宋体"/>
                <w:kern w:val="0"/>
                <w:sz w:val="21"/>
                <w:szCs w:val="21"/>
                <w:highlight w:val="none"/>
              </w:rPr>
              <w:t>企业清单证明。</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3、引</w:t>
            </w:r>
            <w:r>
              <w:rPr>
                <w:rFonts w:hint="eastAsia" w:ascii="宋体" w:hAnsi="宋体" w:cs="宋体"/>
                <w:kern w:val="0"/>
                <w:sz w:val="21"/>
                <w:szCs w:val="21"/>
                <w:highlight w:val="none"/>
                <w:lang w:val="en-US" w:eastAsia="zh-CN"/>
              </w:rPr>
              <w:t>进</w:t>
            </w:r>
            <w:r>
              <w:rPr>
                <w:rFonts w:hint="eastAsia" w:ascii="宋体" w:hAnsi="宋体" w:eastAsia="宋体" w:cs="宋体"/>
                <w:kern w:val="0"/>
                <w:sz w:val="21"/>
                <w:szCs w:val="21"/>
                <w:highlight w:val="none"/>
              </w:rPr>
              <w:t>企业税收实缴明细。</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4、场地租赁证明及运营情况说明。</w:t>
            </w:r>
          </w:p>
          <w:p>
            <w:pPr>
              <w:pStyle w:val="19"/>
              <w:keepNext w:val="0"/>
              <w:keepLines w:val="0"/>
              <w:widowControl/>
              <w:suppressLineNumbers w:val="0"/>
              <w:spacing w:line="280" w:lineRule="exact"/>
              <w:ind w:right="0"/>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5、专职人员详细名单和个税申报单。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rPr>
        <w:tc>
          <w:tcPr>
            <w:tcW w:w="653" w:type="dxa"/>
            <w:vMerge w:val="continue"/>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C03</w:t>
            </w:r>
          </w:p>
        </w:tc>
        <w:tc>
          <w:tcPr>
            <w:tcW w:w="71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鼓励企业科研成果展示交流</w:t>
            </w: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lang w:val="en-US" w:eastAsia="zh-CN"/>
              </w:rPr>
            </w:pPr>
            <w:r>
              <w:rPr>
                <w:rFonts w:hint="default" w:ascii="Calibri" w:hAnsi="Calibri" w:eastAsia="宋体" w:cs="Times New Roman"/>
                <w:kern w:val="0"/>
                <w:sz w:val="21"/>
                <w:szCs w:val="21"/>
                <w:highlight w:val="none"/>
              </w:rPr>
              <w:t>对租用场地集中展览展示企业自主研发成果的企业或载体</w:t>
            </w:r>
            <w:r>
              <w:rPr>
                <w:rFonts w:hint="eastAsia" w:cs="Times New Roman"/>
                <w:kern w:val="0"/>
                <w:sz w:val="21"/>
                <w:szCs w:val="21"/>
                <w:highlight w:val="none"/>
                <w:lang w:eastAsia="zh-CN"/>
              </w:rPr>
              <w:t>，</w:t>
            </w:r>
            <w:r>
              <w:rPr>
                <w:rFonts w:hint="eastAsia" w:cs="Times New Roman"/>
                <w:kern w:val="0"/>
                <w:sz w:val="21"/>
                <w:szCs w:val="21"/>
                <w:highlight w:val="none"/>
                <w:lang w:val="en-US" w:eastAsia="zh-CN"/>
              </w:rPr>
              <w:t>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经认定，按场地面积房租、展览展示设计</w:t>
            </w:r>
            <w:r>
              <w:rPr>
                <w:rFonts w:hint="eastAsia" w:ascii="宋体" w:hAnsi="宋体" w:cs="宋体"/>
                <w:kern w:val="0"/>
                <w:sz w:val="21"/>
                <w:szCs w:val="21"/>
                <w:highlight w:val="none"/>
                <w:lang w:eastAsia="zh-CN"/>
              </w:rPr>
              <w:t>、经（运）营维护</w:t>
            </w:r>
            <w:r>
              <w:rPr>
                <w:rFonts w:hint="eastAsia" w:ascii="宋体" w:hAnsi="宋体" w:eastAsia="宋体" w:cs="宋体"/>
                <w:kern w:val="0"/>
                <w:sz w:val="21"/>
                <w:szCs w:val="21"/>
                <w:highlight w:val="none"/>
              </w:rPr>
              <w:t>等实际投入</w:t>
            </w:r>
            <w:r>
              <w:rPr>
                <w:rFonts w:hint="eastAsia" w:ascii="宋体" w:hAnsi="宋体" w:eastAsia="宋体" w:cs="Times New Roman"/>
                <w:kern w:val="0"/>
                <w:sz w:val="21"/>
                <w:szCs w:val="21"/>
                <w:highlight w:val="none"/>
              </w:rPr>
              <w:t>50%以内比例，给予</w:t>
            </w:r>
            <w:r>
              <w:rPr>
                <w:rFonts w:hint="eastAsia" w:ascii="宋体" w:hAnsi="宋体" w:cs="Times New Roman"/>
                <w:kern w:val="0"/>
                <w:sz w:val="21"/>
                <w:szCs w:val="21"/>
                <w:highlight w:val="none"/>
                <w:lang w:eastAsia="zh-CN"/>
              </w:rPr>
              <w:t>每年</w:t>
            </w:r>
            <w:r>
              <w:rPr>
                <w:rFonts w:hint="eastAsia" w:ascii="宋体" w:hAnsi="宋体" w:eastAsia="宋体" w:cs="Times New Roman"/>
                <w:kern w:val="0"/>
                <w:sz w:val="21"/>
                <w:szCs w:val="21"/>
                <w:highlight w:val="none"/>
              </w:rPr>
              <w:t>最高不超过200万元的</w:t>
            </w:r>
            <w:r>
              <w:rPr>
                <w:rFonts w:hint="eastAsia" w:ascii="宋体" w:hAnsi="宋体" w:cs="Times New Roman"/>
                <w:kern w:val="0"/>
                <w:sz w:val="21"/>
                <w:szCs w:val="21"/>
                <w:highlight w:val="none"/>
                <w:lang w:eastAsia="zh-CN"/>
              </w:rPr>
              <w:t>资助</w:t>
            </w:r>
            <w:r>
              <w:rPr>
                <w:rFonts w:hint="eastAsia" w:ascii="宋体" w:hAnsi="宋体" w:eastAsia="宋体" w:cs="Times New Roman"/>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事后一次性支持。</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符合区域研发服务产业导向的企业或机构</w:t>
            </w:r>
            <w:r>
              <w:rPr>
                <w:rFonts w:hint="eastAsia" w:ascii="宋体" w:hAnsi="宋体" w:eastAsia="宋体" w:cs="宋体"/>
                <w:kern w:val="0"/>
                <w:sz w:val="21"/>
                <w:szCs w:val="21"/>
                <w:highlight w:val="none"/>
              </w:rPr>
              <w:t>，且有一定产税能力。</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2、在区内租用场地集中展览展示企业自主研发成果的企业或载体，企业租用场地面积需达</w:t>
            </w:r>
            <w:r>
              <w:rPr>
                <w:rFonts w:hint="eastAsia" w:ascii="宋体" w:hAnsi="宋体" w:eastAsia="宋体" w:cs="Times New Roman"/>
                <w:kern w:val="0"/>
                <w:sz w:val="21"/>
                <w:szCs w:val="21"/>
                <w:highlight w:val="none"/>
              </w:rPr>
              <w:t>100㎡以上，载体租用场地面积需达300㎡以上。</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3、投入资金发生时间为202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年1月1日至12月31日间。</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1、企业营业执照或登记证书（正本）复印件。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2、场地租赁合同。</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3、租金支付凭证。</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4、展览展示设计成果文件。</w:t>
            </w:r>
          </w:p>
          <w:p>
            <w:pPr>
              <w:pStyle w:val="19"/>
              <w:keepNext w:val="0"/>
              <w:keepLines w:val="0"/>
              <w:widowControl/>
              <w:suppressLineNumbers w:val="0"/>
              <w:spacing w:line="280" w:lineRule="exact"/>
              <w:ind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5、专项审计报告及相关费用的支付凭证。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rPr>
        <w:tc>
          <w:tcPr>
            <w:tcW w:w="653" w:type="dxa"/>
            <w:vMerge w:val="continue"/>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C04</w:t>
            </w:r>
          </w:p>
        </w:tc>
        <w:tc>
          <w:tcPr>
            <w:tcW w:w="713" w:type="dxa"/>
            <w:vMerge w:val="restart"/>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鼓励企业参办国际化论坛会展活动</w:t>
            </w: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Calibri" w:hAnsi="Calibri" w:eastAsia="宋体" w:cs="Times New Roman"/>
                <w:kern w:val="0"/>
                <w:sz w:val="21"/>
                <w:szCs w:val="21"/>
                <w:highlight w:val="none"/>
                <w:lang w:val="en-US" w:eastAsia="zh-CN"/>
              </w:rPr>
            </w:pPr>
            <w:r>
              <w:rPr>
                <w:rFonts w:hint="eastAsia" w:ascii="宋体" w:hAnsi="宋体" w:eastAsia="宋体" w:cs="宋体"/>
                <w:kern w:val="0"/>
                <w:sz w:val="21"/>
                <w:szCs w:val="21"/>
                <w:highlight w:val="none"/>
              </w:rPr>
              <w:t>对</w:t>
            </w:r>
            <w:r>
              <w:rPr>
                <w:rFonts w:hint="eastAsia" w:ascii="宋体" w:hAnsi="宋体" w:cs="宋体"/>
                <w:kern w:val="0"/>
                <w:sz w:val="21"/>
                <w:szCs w:val="21"/>
                <w:highlight w:val="none"/>
                <w:lang w:eastAsia="zh-CN"/>
              </w:rPr>
              <w:t>举办</w:t>
            </w:r>
            <w:r>
              <w:rPr>
                <w:rFonts w:hint="eastAsia" w:ascii="宋体" w:hAnsi="宋体" w:eastAsia="宋体" w:cs="宋体"/>
                <w:kern w:val="0"/>
                <w:sz w:val="21"/>
                <w:szCs w:val="21"/>
                <w:highlight w:val="none"/>
              </w:rPr>
              <w:t>相关领域具有一定影响力的峰会、论坛、展览会、博览会等活动，具有带动示范效应且促进区域产业集聚的，</w:t>
            </w:r>
            <w:r>
              <w:rPr>
                <w:rFonts w:hint="eastAsia" w:ascii="宋体" w:hAnsi="宋体" w:cs="宋体"/>
                <w:kern w:val="0"/>
                <w:sz w:val="21"/>
                <w:szCs w:val="21"/>
                <w:highlight w:val="none"/>
                <w:lang w:val="en-US" w:eastAsia="zh-CN"/>
              </w:rPr>
              <w:t>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 </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经认定，可按投入资金总额的</w:t>
            </w:r>
            <w:r>
              <w:rPr>
                <w:rFonts w:hint="eastAsia" w:ascii="宋体" w:hAnsi="宋体" w:eastAsia="宋体" w:cs="Times New Roman"/>
                <w:kern w:val="0"/>
                <w:sz w:val="21"/>
                <w:szCs w:val="21"/>
                <w:highlight w:val="none"/>
              </w:rPr>
              <w:t>50%以内比例，给予最高不超过</w:t>
            </w:r>
            <w:r>
              <w:rPr>
                <w:rFonts w:hint="eastAsia" w:ascii="宋体" w:hAnsi="宋体" w:cs="Times New Roman"/>
                <w:kern w:val="0"/>
                <w:sz w:val="21"/>
                <w:szCs w:val="21"/>
                <w:highlight w:val="none"/>
                <w:lang w:val="en-US" w:eastAsia="zh-CN"/>
              </w:rPr>
              <w:t>2</w:t>
            </w:r>
            <w:r>
              <w:rPr>
                <w:rFonts w:hint="eastAsia" w:ascii="宋体" w:hAnsi="宋体" w:eastAsia="宋体" w:cs="Times New Roman"/>
                <w:kern w:val="0"/>
                <w:sz w:val="21"/>
                <w:szCs w:val="21"/>
                <w:highlight w:val="none"/>
              </w:rPr>
              <w:t>00万元的资助。</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事后一次性支持。</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符合区域研发服务产业导向的企业或机构</w:t>
            </w:r>
            <w:r>
              <w:rPr>
                <w:rFonts w:hint="eastAsia" w:ascii="宋体" w:hAnsi="宋体" w:eastAsia="宋体" w:cs="宋体"/>
                <w:kern w:val="0"/>
                <w:sz w:val="21"/>
                <w:szCs w:val="21"/>
                <w:highlight w:val="none"/>
              </w:rPr>
              <w:t>，且有一定产税能力。</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2、主办或承办相关领域具有一定影响力的峰会、论坛、展览会、博览会等活动，具有带动示范效应且促进区域产业集聚的。</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3、活动举办前须向普陀区科学技术委员会提交活动方案并取得认定。</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4、投入资金包括：场地费、新闻媒体费、物料费、运输费、搭建费等。</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5、申请资助需事先得到普陀区科学技术委员会的同意。</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6、活动时间在202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年1月1日至12月31日间。</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2、委托实施活动的材料。</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3、展会或论坛活动总体方案（包括拟邀请的单位等）。</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4、经费预算方案（包括经费来源）。</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5、活动总结、经费决算审计报告等。</w:t>
            </w:r>
          </w:p>
          <w:p>
            <w:pPr>
              <w:pStyle w:val="19"/>
              <w:keepNext w:val="0"/>
              <w:keepLines w:val="0"/>
              <w:widowControl/>
              <w:suppressLineNumbers w:val="0"/>
              <w:spacing w:line="280" w:lineRule="exact"/>
              <w:ind w:right="0"/>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6、活动招商成果总结及落地企业清单等佐证材料。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0" w:hRule="atLeast"/>
        </w:trPr>
        <w:tc>
          <w:tcPr>
            <w:tcW w:w="653" w:type="dxa"/>
            <w:vMerge w:val="continue"/>
            <w:tcBorders>
              <w:top w:val="nil"/>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C05</w:t>
            </w:r>
          </w:p>
        </w:tc>
        <w:tc>
          <w:tcPr>
            <w:tcW w:w="713" w:type="dxa"/>
            <w:vMerge w:val="continue"/>
            <w:tcBorders>
              <w:top w:val="nil"/>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spacing w:line="280" w:lineRule="exact"/>
              <w:jc w:val="center"/>
              <w:rPr>
                <w:rFonts w:hint="default" w:ascii="Times New Roman" w:hAnsi="Times New Roman" w:cs="Times New Roman"/>
                <w:sz w:val="20"/>
                <w:szCs w:val="20"/>
                <w:highlight w:val="none"/>
              </w:rPr>
            </w:pPr>
          </w:p>
        </w:tc>
        <w:tc>
          <w:tcPr>
            <w:tcW w:w="170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Calibri" w:hAnsi="Calibri" w:eastAsia="宋体" w:cs="Times New Roman"/>
                <w:kern w:val="0"/>
                <w:sz w:val="21"/>
                <w:szCs w:val="21"/>
                <w:highlight w:val="none"/>
                <w:lang w:val="en-US" w:eastAsia="zh-CN"/>
              </w:rPr>
            </w:pPr>
            <w:r>
              <w:rPr>
                <w:rFonts w:hint="eastAsia" w:ascii="宋体" w:hAnsi="宋体" w:eastAsia="宋体" w:cs="宋体"/>
                <w:kern w:val="0"/>
                <w:sz w:val="21"/>
                <w:szCs w:val="21"/>
                <w:highlight w:val="none"/>
              </w:rPr>
              <w:t>对参与具有影响力的相关产业峰会、论坛、展览会等活动</w:t>
            </w:r>
            <w:r>
              <w:rPr>
                <w:rFonts w:hint="eastAsia" w:ascii="宋体" w:hAnsi="宋体" w:cs="宋体"/>
                <w:kern w:val="0"/>
                <w:sz w:val="21"/>
                <w:szCs w:val="21"/>
                <w:highlight w:val="none"/>
                <w:lang w:val="en-US" w:eastAsia="zh-CN"/>
              </w:rPr>
              <w:t>的</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给予资助。</w:t>
            </w:r>
          </w:p>
        </w:tc>
        <w:tc>
          <w:tcPr>
            <w:tcW w:w="4080" w:type="dxa"/>
            <w:gridSpan w:val="2"/>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经认定，对参展单位按活动实际发生的注册费、展位费、搭建费等</w:t>
            </w:r>
            <w:r>
              <w:rPr>
                <w:rFonts w:hint="eastAsia" w:ascii="宋体" w:hAnsi="宋体" w:cs="宋体"/>
                <w:kern w:val="0"/>
                <w:sz w:val="21"/>
                <w:szCs w:val="21"/>
                <w:highlight w:val="none"/>
                <w:lang w:eastAsia="zh-CN"/>
              </w:rPr>
              <w:t>费用的</w:t>
            </w:r>
            <w:r>
              <w:rPr>
                <w:rFonts w:hint="eastAsia" w:ascii="宋体" w:hAnsi="宋体" w:eastAsia="宋体" w:cs="Times New Roman"/>
                <w:kern w:val="0"/>
                <w:sz w:val="21"/>
                <w:szCs w:val="21"/>
                <w:highlight w:val="none"/>
              </w:rPr>
              <w:t>50%以内比例，</w:t>
            </w:r>
            <w:r>
              <w:rPr>
                <w:rFonts w:hint="eastAsia" w:ascii="宋体" w:hAnsi="宋体" w:cs="Times New Roman"/>
                <w:kern w:val="0"/>
                <w:sz w:val="21"/>
                <w:szCs w:val="21"/>
                <w:highlight w:val="none"/>
                <w:lang w:eastAsia="zh-CN"/>
              </w:rPr>
              <w:t>给予总额</w:t>
            </w:r>
            <w:r>
              <w:rPr>
                <w:rFonts w:hint="eastAsia" w:ascii="宋体" w:hAnsi="宋体" w:eastAsia="宋体" w:cs="Times New Roman"/>
                <w:kern w:val="0"/>
                <w:sz w:val="21"/>
                <w:szCs w:val="21"/>
                <w:highlight w:val="none"/>
              </w:rPr>
              <w:t>不超过20万元</w:t>
            </w:r>
            <w:r>
              <w:rPr>
                <w:rFonts w:hint="eastAsia" w:ascii="宋体" w:hAnsi="宋体" w:cs="Times New Roman"/>
                <w:kern w:val="0"/>
                <w:sz w:val="21"/>
                <w:szCs w:val="21"/>
                <w:highlight w:val="none"/>
                <w:lang w:eastAsia="zh-CN"/>
              </w:rPr>
              <w:t>的</w:t>
            </w:r>
            <w:r>
              <w:rPr>
                <w:rFonts w:hint="eastAsia" w:ascii="宋体" w:hAnsi="宋体" w:eastAsia="宋体" w:cs="Times New Roman"/>
                <w:kern w:val="0"/>
                <w:sz w:val="21"/>
                <w:szCs w:val="21"/>
                <w:highlight w:val="none"/>
              </w:rPr>
              <w:t>资助。</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事后一次性支持。</w:t>
            </w:r>
          </w:p>
        </w:tc>
        <w:tc>
          <w:tcPr>
            <w:tcW w:w="4245"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符合区域研发服务产业导向的企业或机构</w:t>
            </w:r>
            <w:r>
              <w:rPr>
                <w:rFonts w:hint="eastAsia" w:ascii="宋体" w:hAnsi="宋体" w:eastAsia="宋体" w:cs="宋体"/>
                <w:kern w:val="0"/>
                <w:sz w:val="21"/>
                <w:szCs w:val="21"/>
                <w:highlight w:val="none"/>
              </w:rPr>
              <w:t>，且有一定产税能力。</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2、参与具有国内外影响力的相关产业峰会、论坛、展览会等活动。</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3、参展费包括：注册费、展位费、搭建费、展品运输费、企业工作人员往返交通费（不超过2人，每人最高补贴5000元）等。</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4、申请资助需事先得到普陀区科学技术委员会的同意。</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活动时间在202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年1月1日至12月31日间。</w:t>
            </w:r>
          </w:p>
        </w:tc>
        <w:tc>
          <w:tcPr>
            <w:tcW w:w="3683" w:type="dxa"/>
            <w:tcBorders>
              <w:top w:val="single" w:color="000000" w:sz="4" w:space="0"/>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2、参展合同及参展成果文件，</w:t>
            </w:r>
            <w:r>
              <w:rPr>
                <w:rFonts w:hint="eastAsia" w:ascii="宋体" w:hAnsi="宋体" w:eastAsia="宋体" w:cs="宋体"/>
                <w:color w:val="000000"/>
                <w:kern w:val="0"/>
                <w:sz w:val="21"/>
                <w:szCs w:val="21"/>
                <w:highlight w:val="none"/>
              </w:rPr>
              <w:t>应当包括：所参加展会的简要情况和规模、参展企业的布展情况、展示内容、观众规模、后续合作情况等，可附相关图片资料、宣传资料</w:t>
            </w:r>
            <w:r>
              <w:rPr>
                <w:rFonts w:hint="eastAsia" w:ascii="宋体" w:hAnsi="宋体" w:eastAsia="宋体" w:cs="宋体"/>
                <w:kern w:val="0"/>
                <w:sz w:val="21"/>
                <w:szCs w:val="21"/>
                <w:highlight w:val="none"/>
              </w:rPr>
              <w:t>。</w:t>
            </w:r>
          </w:p>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3、专项审计报告及相关费用的支付凭证。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859" w:hRule="atLeast"/>
        </w:trPr>
        <w:tc>
          <w:tcPr>
            <w:tcW w:w="653"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280" w:lineRule="exact"/>
              <w:rPr>
                <w:rFonts w:hint="default" w:ascii="Times New Roman" w:hAnsi="Times New Roman" w:cs="Times New Roman"/>
                <w:sz w:val="20"/>
                <w:szCs w:val="20"/>
                <w:highlight w:val="none"/>
              </w:rPr>
            </w:pPr>
          </w:p>
        </w:tc>
        <w:tc>
          <w:tcPr>
            <w:tcW w:w="652"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C0</w:t>
            </w:r>
            <w:r>
              <w:rPr>
                <w:rFonts w:hint="eastAsia" w:ascii="宋体" w:hAnsi="宋体" w:eastAsia="宋体" w:cs="宋体"/>
                <w:kern w:val="0"/>
                <w:sz w:val="21"/>
                <w:szCs w:val="21"/>
                <w:highlight w:val="none"/>
                <w:lang w:val="en-US" w:eastAsia="zh-CN"/>
              </w:rPr>
              <w:t>6</w:t>
            </w:r>
          </w:p>
        </w:tc>
        <w:tc>
          <w:tcPr>
            <w:tcW w:w="713"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Times New Roman" w:hAnsi="Times New Roman" w:eastAsia="宋体" w:cs="Times New Roman"/>
                <w:sz w:val="20"/>
                <w:szCs w:val="20"/>
                <w:highlight w:val="none"/>
                <w:lang w:val="en-US" w:eastAsia="zh-CN"/>
              </w:rPr>
            </w:pPr>
            <w:r>
              <w:rPr>
                <w:rFonts w:hint="eastAsia" w:ascii="宋体" w:hAnsi="宋体" w:eastAsia="宋体" w:cs="宋体"/>
                <w:b w:val="0"/>
                <w:bCs w:val="0"/>
                <w:sz w:val="21"/>
                <w:szCs w:val="21"/>
                <w:highlight w:val="none"/>
                <w:lang w:val="en-US" w:eastAsia="zh-CN"/>
              </w:rPr>
              <w:t>鼓励</w:t>
            </w:r>
            <w:r>
              <w:rPr>
                <w:rFonts w:hint="eastAsia" w:ascii="宋体" w:hAnsi="宋体" w:eastAsia="宋体" w:cs="宋体"/>
                <w:b w:val="0"/>
                <w:bCs w:val="0"/>
                <w:sz w:val="21"/>
                <w:szCs w:val="21"/>
                <w:highlight w:val="none"/>
              </w:rPr>
              <w:t>企业参与技术市场交易</w:t>
            </w:r>
          </w:p>
        </w:tc>
        <w:tc>
          <w:tcPr>
            <w:tcW w:w="17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default" w:ascii="宋体" w:hAnsi="宋体" w:eastAsia="宋体" w:cs="宋体"/>
                <w:kern w:val="0"/>
                <w:sz w:val="21"/>
                <w:szCs w:val="21"/>
                <w:highlight w:val="none"/>
                <w:lang w:val="en-US"/>
              </w:rPr>
            </w:pPr>
            <w:r>
              <w:rPr>
                <w:rFonts w:hint="eastAsia" w:ascii="宋体" w:hAnsi="宋体" w:eastAsia="宋体" w:cs="宋体"/>
                <w:b w:val="0"/>
                <w:bCs w:val="0"/>
                <w:sz w:val="21"/>
                <w:szCs w:val="21"/>
                <w:highlight w:val="none"/>
                <w:lang w:val="en-US" w:eastAsia="zh-CN"/>
              </w:rPr>
              <w:t>对作为技术输出方（合同乙方），对上年度审定通过的技术合同登记总额达到1亿元（含）以上的，</w:t>
            </w:r>
            <w:r>
              <w:rPr>
                <w:rFonts w:hint="eastAsia" w:ascii="宋体" w:hAnsi="宋体" w:cs="宋体"/>
                <w:b w:val="0"/>
                <w:bCs w:val="0"/>
                <w:sz w:val="21"/>
                <w:szCs w:val="21"/>
                <w:highlight w:val="none"/>
                <w:lang w:val="en-US" w:eastAsia="zh-CN"/>
              </w:rPr>
              <w:t>给予资助。</w:t>
            </w:r>
          </w:p>
        </w:tc>
        <w:tc>
          <w:tcPr>
            <w:tcW w:w="4080" w:type="dxa"/>
            <w:gridSpan w:val="2"/>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经认定，可按实际交易额的3‱以内比例，给予最高不超过5万元的资助。</w:t>
            </w:r>
          </w:p>
          <w:p>
            <w:pPr>
              <w:pStyle w:val="19"/>
              <w:keepNext w:val="0"/>
              <w:keepLines w:val="0"/>
              <w:widowControl/>
              <w:suppressLineNumbers w:val="0"/>
              <w:spacing w:line="280" w:lineRule="exact"/>
              <w:ind w:right="0"/>
              <w:rPr>
                <w:rFonts w:hint="eastAsia" w:ascii="宋体" w:hAnsi="宋体" w:eastAsia="宋体" w:cs="宋体"/>
                <w:b w:val="0"/>
                <w:bCs w:val="0"/>
                <w:sz w:val="21"/>
                <w:szCs w:val="21"/>
                <w:highlight w:val="none"/>
                <w:lang w:val="en-US" w:eastAsia="zh-CN"/>
              </w:rPr>
            </w:pPr>
            <w:r>
              <w:rPr>
                <w:rFonts w:hint="eastAsia" w:ascii="宋体" w:hAnsi="宋体" w:eastAsia="宋体" w:cs="宋体"/>
                <w:kern w:val="0"/>
                <w:sz w:val="21"/>
                <w:szCs w:val="21"/>
                <w:highlight w:val="none"/>
              </w:rPr>
              <w:t>事后一次性支持</w:t>
            </w:r>
            <w:r>
              <w:rPr>
                <w:rFonts w:hint="eastAsia" w:ascii="宋体" w:hAnsi="宋体" w:eastAsia="宋体" w:cs="宋体"/>
                <w:kern w:val="0"/>
                <w:sz w:val="21"/>
                <w:szCs w:val="21"/>
                <w:highlight w:val="none"/>
                <w:lang w:eastAsia="zh-CN"/>
              </w:rPr>
              <w:t>。</w:t>
            </w:r>
          </w:p>
        </w:tc>
        <w:tc>
          <w:tcPr>
            <w:tcW w:w="4245" w:type="dxa"/>
            <w:vMerge w:val="restart"/>
            <w:tcBorders>
              <w:top w:val="single" w:color="000000" w:sz="4" w:space="0"/>
              <w:left w:val="nil"/>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1、申请主体为</w:t>
            </w:r>
            <w:r>
              <w:rPr>
                <w:rFonts w:hint="eastAsia" w:ascii="宋体" w:hAnsi="宋体" w:cs="宋体"/>
                <w:kern w:val="0"/>
                <w:sz w:val="21"/>
                <w:szCs w:val="21"/>
                <w:highlight w:val="none"/>
                <w:lang w:val="en-US" w:eastAsia="zh-CN"/>
              </w:rPr>
              <w:t>符合区域研发服务产业导向的企业或机构</w:t>
            </w:r>
            <w:r>
              <w:rPr>
                <w:rFonts w:hint="eastAsia" w:ascii="宋体" w:hAnsi="宋体" w:eastAsia="宋体" w:cs="宋体"/>
                <w:kern w:val="0"/>
                <w:sz w:val="21"/>
                <w:szCs w:val="21"/>
                <w:highlight w:val="none"/>
              </w:rPr>
              <w:t>，且有一定产税能力。</w:t>
            </w:r>
          </w:p>
          <w:p>
            <w:pPr>
              <w:pStyle w:val="19"/>
              <w:keepNext w:val="0"/>
              <w:keepLines w:val="0"/>
              <w:widowControl/>
              <w:suppressLineNumbers w:val="0"/>
              <w:spacing w:line="280" w:lineRule="exact"/>
              <w:ind w:right="0"/>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2、企业2024年审定且归集在区内的技术合同登记总金额达到1亿元（含）以上。</w:t>
            </w:r>
          </w:p>
          <w:p>
            <w:pPr>
              <w:pStyle w:val="19"/>
              <w:keepNext w:val="0"/>
              <w:keepLines w:val="0"/>
              <w:widowControl/>
              <w:suppressLineNumbers w:val="0"/>
              <w:spacing w:line="280" w:lineRule="exact"/>
              <w:ind w:right="0"/>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3、满足上述技术合同登记总金额要求，同时2024年度审定且归集在区内的技术合同登记总金额较2023年同比增长率超过200%的，可认定为大幅提升。</w:t>
            </w:r>
          </w:p>
          <w:p>
            <w:pPr>
              <w:pStyle w:val="19"/>
              <w:keepNext w:val="0"/>
              <w:keepLines w:val="0"/>
              <w:widowControl/>
              <w:suppressLineNumbers w:val="0"/>
              <w:spacing w:line="280" w:lineRule="exact"/>
              <w:ind w:right="0"/>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w:t>
            </w:r>
            <w:r>
              <w:rPr>
                <w:rFonts w:hint="eastAsia" w:ascii="宋体" w:hAnsi="宋体" w:cs="宋体"/>
                <w:highlight w:val="none"/>
              </w:rPr>
              <w:t>符合总金额和</w:t>
            </w:r>
            <w:r>
              <w:rPr>
                <w:rFonts w:hint="eastAsia" w:ascii="宋体" w:hAnsi="宋体" w:cs="宋体"/>
                <w:highlight w:val="none"/>
                <w:lang w:eastAsia="zh-CN"/>
              </w:rPr>
              <w:t>大幅提升</w:t>
            </w:r>
            <w:r>
              <w:rPr>
                <w:rFonts w:hint="eastAsia" w:ascii="宋体" w:hAnsi="宋体" w:cs="宋体"/>
                <w:highlight w:val="none"/>
              </w:rPr>
              <w:t>两类奖励标准</w:t>
            </w:r>
            <w:r>
              <w:rPr>
                <w:rFonts w:hint="eastAsia" w:ascii="宋体" w:hAnsi="宋体" w:cs="宋体"/>
                <w:highlight w:val="none"/>
                <w:lang w:eastAsia="zh-CN"/>
              </w:rPr>
              <w:t>的</w:t>
            </w:r>
            <w:r>
              <w:rPr>
                <w:rFonts w:hint="eastAsia" w:ascii="宋体" w:hAnsi="宋体" w:cs="宋体"/>
                <w:highlight w:val="none"/>
              </w:rPr>
              <w:t>从高给予奖励，不重复</w:t>
            </w:r>
            <w:r>
              <w:rPr>
                <w:rFonts w:hint="eastAsia" w:ascii="宋体" w:hAnsi="宋体" w:cs="宋体"/>
                <w:highlight w:val="none"/>
                <w:lang w:eastAsia="zh-CN"/>
              </w:rPr>
              <w:t>支持</w:t>
            </w:r>
            <w:r>
              <w:rPr>
                <w:rFonts w:hint="eastAsia" w:ascii="宋体" w:hAnsi="宋体" w:cs="宋体"/>
                <w:highlight w:val="none"/>
              </w:rPr>
              <w:t>。</w:t>
            </w:r>
          </w:p>
        </w:tc>
        <w:tc>
          <w:tcPr>
            <w:tcW w:w="3683" w:type="dxa"/>
            <w:vMerge w:val="restart"/>
            <w:tcBorders>
              <w:top w:val="single" w:color="000000" w:sz="4" w:space="0"/>
              <w:left w:val="nil"/>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default" w:ascii="Calibri" w:hAnsi="Calibri" w:eastAsia="宋体" w:cs="Times New Roman"/>
                <w:kern w:val="0"/>
                <w:sz w:val="21"/>
                <w:szCs w:val="21"/>
                <w:highlight w:val="none"/>
              </w:rPr>
            </w:pPr>
            <w:r>
              <w:rPr>
                <w:rFonts w:hint="eastAsia" w:ascii="宋体" w:hAnsi="宋体" w:eastAsia="宋体" w:cs="宋体"/>
                <w:kern w:val="0"/>
                <w:sz w:val="21"/>
                <w:szCs w:val="21"/>
                <w:highlight w:val="none"/>
              </w:rPr>
              <w:t>1、企业营业执照（正本）复印件。</w:t>
            </w:r>
          </w:p>
          <w:p>
            <w:pPr>
              <w:pStyle w:val="19"/>
              <w:keepNext w:val="0"/>
              <w:keepLines w:val="0"/>
              <w:widowControl/>
              <w:suppressLineNumbers w:val="0"/>
              <w:spacing w:line="280" w:lineRule="exact"/>
              <w:ind w:right="0"/>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2、企业2023、2024年审定且归集在区内的技术合同登记总金额附件材料。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859" w:hRule="atLeast"/>
        </w:trPr>
        <w:tc>
          <w:tcPr>
            <w:tcW w:w="653"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652"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713"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pPr>
          </w:p>
        </w:tc>
        <w:tc>
          <w:tcPr>
            <w:tcW w:w="17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对年登记总金额大幅提升的，</w:t>
            </w:r>
            <w:r>
              <w:rPr>
                <w:rFonts w:hint="eastAsia" w:ascii="宋体" w:hAnsi="宋体" w:cs="宋体"/>
                <w:b w:val="0"/>
                <w:bCs w:val="0"/>
                <w:sz w:val="21"/>
                <w:szCs w:val="21"/>
                <w:highlight w:val="none"/>
                <w:lang w:val="en-US" w:eastAsia="zh-CN"/>
              </w:rPr>
              <w:t>给予资助。</w:t>
            </w:r>
          </w:p>
        </w:tc>
        <w:tc>
          <w:tcPr>
            <w:tcW w:w="4080" w:type="dxa"/>
            <w:gridSpan w:val="2"/>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经认定，可给予不超过10万元的资助。</w:t>
            </w:r>
            <w:r>
              <w:rPr>
                <w:rFonts w:hint="eastAsia" w:ascii="宋体" w:hAnsi="宋体" w:eastAsia="宋体" w:cs="宋体"/>
                <w:kern w:val="0"/>
                <w:sz w:val="21"/>
                <w:szCs w:val="21"/>
                <w:highlight w:val="none"/>
              </w:rPr>
              <w:t>事后一次性支持</w:t>
            </w:r>
            <w:r>
              <w:rPr>
                <w:rFonts w:hint="eastAsia" w:ascii="宋体" w:hAnsi="宋体" w:eastAsia="宋体" w:cs="宋体"/>
                <w:kern w:val="0"/>
                <w:sz w:val="21"/>
                <w:szCs w:val="21"/>
                <w:highlight w:val="none"/>
                <w:lang w:eastAsia="zh-CN"/>
              </w:rPr>
              <w:t>。</w:t>
            </w:r>
          </w:p>
          <w:p>
            <w:pPr>
              <w:pStyle w:val="19"/>
              <w:keepNext w:val="0"/>
              <w:keepLines w:val="0"/>
              <w:widowControl/>
              <w:suppressLineNumbers w:val="0"/>
              <w:spacing w:line="280" w:lineRule="exact"/>
              <w:ind w:right="0"/>
              <w:jc w:val="center"/>
              <w:rPr>
                <w:rFonts w:hint="eastAsia" w:ascii="宋体" w:hAnsi="宋体" w:eastAsia="宋体" w:cs="宋体"/>
                <w:b w:val="0"/>
                <w:bCs w:val="0"/>
                <w:sz w:val="21"/>
                <w:szCs w:val="21"/>
                <w:highlight w:val="none"/>
                <w:lang w:val="en-US" w:eastAsia="zh-CN"/>
              </w:rPr>
            </w:pPr>
          </w:p>
        </w:tc>
        <w:tc>
          <w:tcPr>
            <w:tcW w:w="4245" w:type="dxa"/>
            <w:vMerge w:val="continue"/>
            <w:tcBorders>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eastAsia="宋体" w:cs="宋体"/>
                <w:b w:val="0"/>
                <w:bCs w:val="0"/>
                <w:sz w:val="21"/>
                <w:szCs w:val="21"/>
                <w:highlight w:val="none"/>
                <w:lang w:val="en-US" w:eastAsia="zh-CN"/>
              </w:rPr>
            </w:pPr>
          </w:p>
        </w:tc>
        <w:tc>
          <w:tcPr>
            <w:tcW w:w="3683" w:type="dxa"/>
            <w:vMerge w:val="continue"/>
            <w:tcBorders>
              <w:left w:val="nil"/>
              <w:bottom w:val="single" w:color="000000" w:sz="4" w:space="0"/>
              <w:right w:val="single" w:color="000000" w:sz="4" w:space="0"/>
              <w:tl2br w:val="nil"/>
              <w:tr2bl w:val="nil"/>
            </w:tcBorders>
            <w:noWrap w:val="0"/>
            <w:tcMar>
              <w:top w:w="0" w:type="dxa"/>
              <w:left w:w="108" w:type="dxa"/>
              <w:bottom w:w="0" w:type="dxa"/>
              <w:right w:w="108" w:type="dxa"/>
            </w:tcMar>
            <w:vAlign w:val="center"/>
          </w:tcPr>
          <w:p>
            <w:pPr>
              <w:pStyle w:val="19"/>
              <w:keepNext w:val="0"/>
              <w:keepLines w:val="0"/>
              <w:widowControl/>
              <w:suppressLineNumbers w:val="0"/>
              <w:spacing w:line="280" w:lineRule="exact"/>
              <w:ind w:right="0"/>
              <w:jc w:val="center"/>
              <w:rPr>
                <w:rFonts w:hint="eastAsia" w:ascii="宋体" w:hAnsi="宋体" w:eastAsia="宋体" w:cs="宋体"/>
                <w:b w:val="0"/>
                <w:bCs w:val="0"/>
                <w:sz w:val="21"/>
                <w:szCs w:val="21"/>
                <w:highlight w:val="none"/>
                <w:lang w:val="en-US" w:eastAsia="zh-CN"/>
              </w:rPr>
            </w:pPr>
          </w:p>
        </w:tc>
      </w:tr>
    </w:tbl>
    <w:p>
      <w:pPr>
        <w:pStyle w:val="19"/>
        <w:keepNext w:val="0"/>
        <w:keepLines w:val="0"/>
        <w:widowControl/>
        <w:suppressLineNumbers w:val="0"/>
        <w:ind w:right="0"/>
        <w:rPr>
          <w:rFonts w:hint="default" w:ascii="Calibri" w:hAnsi="Calibri" w:eastAsia="宋体" w:cs="Times New Roman"/>
          <w:kern w:val="0"/>
          <w:sz w:val="36"/>
          <w:szCs w:val="36"/>
        </w:rPr>
      </w:pPr>
      <w:r>
        <w:rPr>
          <w:rFonts w:hint="eastAsia" w:ascii="宋体" w:hAnsi="宋体" w:eastAsia="宋体" w:cs="宋体"/>
          <w:kern w:val="0"/>
          <w:sz w:val="36"/>
          <w:szCs w:val="36"/>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firstLine="360"/>
        <w:jc w:val="both"/>
        <w:rPr>
          <w:rFonts w:hint="default" w:ascii="Calibri" w:hAnsi="Calibri" w:eastAsia="宋体" w:cs="Times New Roman"/>
          <w:kern w:val="0"/>
          <w:sz w:val="21"/>
          <w:szCs w:val="21"/>
        </w:rPr>
      </w:pPr>
      <w:r>
        <w:rPr>
          <w:rFonts w:hint="default" w:ascii="Calibri" w:hAnsi="Calibri" w:eastAsia="宋体" w:cs="Times New Roman"/>
          <w:kern w:val="0"/>
          <w:sz w:val="21"/>
          <w:szCs w:val="21"/>
        </w:rPr>
        <w:t xml:space="preserve"> </w:t>
      </w:r>
    </w:p>
    <w:sectPr>
      <w:pgSz w:w="16839" w:h="11906" w:orient="landscape"/>
      <w:pgMar w:top="1440" w:right="1080" w:bottom="1440" w:left="1080" w:header="851" w:footer="992" w:gutter="0"/>
      <w:pgBorders w:offsetFrom="page">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622C7"/>
    <w:multiLevelType w:val="singleLevel"/>
    <w:tmpl w:val="FEF622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0"/>
  <w:displayVerticalDrawingGridEvery w:val="2"/>
  <w:noPunctuationKerning w:val="1"/>
  <w:characterSpacingControl w:val="doNotCompress"/>
  <w:footnotePr>
    <w:footnote w:id="0"/>
    <w:footnote w:id="1"/>
  </w:foot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1f53f134-4aae-405a-800b-3eaae17d528e"/>
  </w:docVars>
  <w:rsids>
    <w:rsidRoot w:val="00000000"/>
    <w:rsid w:val="06F9232D"/>
    <w:rsid w:val="073E6F3C"/>
    <w:rsid w:val="0B5F56D3"/>
    <w:rsid w:val="0BBDDCFE"/>
    <w:rsid w:val="15B07C7C"/>
    <w:rsid w:val="176156B8"/>
    <w:rsid w:val="18934C0E"/>
    <w:rsid w:val="1A392CD2"/>
    <w:rsid w:val="1C536B8E"/>
    <w:rsid w:val="1DFD53ED"/>
    <w:rsid w:val="23B56380"/>
    <w:rsid w:val="2443573A"/>
    <w:rsid w:val="25E92311"/>
    <w:rsid w:val="27A504B9"/>
    <w:rsid w:val="27E62FAC"/>
    <w:rsid w:val="2A6645A9"/>
    <w:rsid w:val="2A9EF232"/>
    <w:rsid w:val="2AB356B5"/>
    <w:rsid w:val="2B794137"/>
    <w:rsid w:val="2C446D03"/>
    <w:rsid w:val="2D12039F"/>
    <w:rsid w:val="30405223"/>
    <w:rsid w:val="3172765E"/>
    <w:rsid w:val="31973569"/>
    <w:rsid w:val="33242BDA"/>
    <w:rsid w:val="3A08797C"/>
    <w:rsid w:val="3DD40871"/>
    <w:rsid w:val="3FEFBC2D"/>
    <w:rsid w:val="401A15ED"/>
    <w:rsid w:val="44E213F9"/>
    <w:rsid w:val="44ED72D0"/>
    <w:rsid w:val="45701CAF"/>
    <w:rsid w:val="46916381"/>
    <w:rsid w:val="48653621"/>
    <w:rsid w:val="48F6071D"/>
    <w:rsid w:val="495C44E9"/>
    <w:rsid w:val="4BA12BC2"/>
    <w:rsid w:val="4D9229B5"/>
    <w:rsid w:val="4E4B36DA"/>
    <w:rsid w:val="4EF96D52"/>
    <w:rsid w:val="4FFEE317"/>
    <w:rsid w:val="53655725"/>
    <w:rsid w:val="54D94ECC"/>
    <w:rsid w:val="57577B09"/>
    <w:rsid w:val="58B749C3"/>
    <w:rsid w:val="5BF06255"/>
    <w:rsid w:val="5C7A6543"/>
    <w:rsid w:val="5CCB5CF1"/>
    <w:rsid w:val="5DBC7D30"/>
    <w:rsid w:val="5FDB2D85"/>
    <w:rsid w:val="603B2E16"/>
    <w:rsid w:val="64616F3B"/>
    <w:rsid w:val="65C15EE3"/>
    <w:rsid w:val="66091638"/>
    <w:rsid w:val="67C24A7D"/>
    <w:rsid w:val="68655934"/>
    <w:rsid w:val="69A15994"/>
    <w:rsid w:val="6A1D1B56"/>
    <w:rsid w:val="6A303637"/>
    <w:rsid w:val="6AE7505B"/>
    <w:rsid w:val="6C4B4758"/>
    <w:rsid w:val="6CC62031"/>
    <w:rsid w:val="6EED3C1C"/>
    <w:rsid w:val="71FD08A5"/>
    <w:rsid w:val="74AD1AB2"/>
    <w:rsid w:val="75B4336E"/>
    <w:rsid w:val="75E35A02"/>
    <w:rsid w:val="75ED5D8F"/>
    <w:rsid w:val="760A45AC"/>
    <w:rsid w:val="77FE5B04"/>
    <w:rsid w:val="7B5EE327"/>
    <w:rsid w:val="7BFEB9D2"/>
    <w:rsid w:val="7DDC54FC"/>
    <w:rsid w:val="7FBE72C7"/>
    <w:rsid w:val="7FFBA21D"/>
    <w:rsid w:val="7FFF0913"/>
    <w:rsid w:val="9DF76002"/>
    <w:rsid w:val="9DFBC748"/>
    <w:rsid w:val="A7FB5D4D"/>
    <w:rsid w:val="D67E9983"/>
    <w:rsid w:val="DF49E264"/>
    <w:rsid w:val="ECF7683C"/>
    <w:rsid w:val="ED54BBD5"/>
    <w:rsid w:val="F57FD660"/>
    <w:rsid w:val="FAB7D94D"/>
    <w:rsid w:val="FABF1C66"/>
    <w:rsid w:val="FCDCA8E4"/>
    <w:rsid w:val="FDFF0EF9"/>
    <w:rsid w:val="FE6AE4C0"/>
    <w:rsid w:val="FEAE3896"/>
    <w:rsid w:val="FEBD1261"/>
    <w:rsid w:val="FEF775B1"/>
    <w:rsid w:val="FFCFC679"/>
    <w:rsid w:val="FFF84000"/>
    <w:rsid w:val="FFFEB8CE"/>
    <w:rsid w:val="FFFF62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6">
    <w:name w:val="Default Paragraph Font"/>
    <w:unhideWhenUsed/>
    <w:uiPriority w:val="99"/>
  </w:style>
  <w:style w:type="table" w:default="1" w:styleId="15">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styleId="8">
    <w:name w:val="Date"/>
    <w:basedOn w:val="1"/>
    <w:next w:val="1"/>
    <w:uiPriority w:val="0"/>
    <w:pPr>
      <w:pBdr>
        <w:top w:val="none" w:color="auto" w:sz="0" w:space="0"/>
        <w:left w:val="none" w:color="auto" w:sz="0" w:space="0"/>
        <w:bottom w:val="none" w:color="auto" w:sz="0" w:space="0"/>
        <w:right w:val="none" w:color="auto" w:sz="0" w:space="0"/>
      </w:pBdr>
      <w:spacing w:before="0" w:beforeAutospacing="0" w:after="0" w:afterAutospacing="0"/>
      <w:ind w:left="100" w:firstLine="0"/>
      <w:jc w:val="both"/>
    </w:pPr>
    <w:rPr>
      <w:rFonts w:hint="default" w:ascii="Calibri" w:hAnsi="Calibri" w:eastAsia="宋体" w:cs="Times New Roman"/>
      <w:kern w:val="0"/>
      <w:sz w:val="21"/>
      <w:szCs w:val="21"/>
      <w:lang w:val="en-US" w:eastAsia="zh-CN" w:bidi="ar"/>
    </w:rPr>
  </w:style>
  <w:style w:type="paragraph" w:styleId="9">
    <w:name w:val="footer"/>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 w:type="paragraph" w:styleId="10">
    <w:name w:val="header"/>
    <w:basedOn w:val="1"/>
    <w:uiPriority w:val="0"/>
    <w:pPr>
      <w:pBdr>
        <w:top w:val="none" w:color="auto" w:sz="0" w:space="0"/>
        <w:left w:val="none" w:color="auto" w:sz="0" w:space="0"/>
        <w:bottom w:val="single" w:color="000000" w:sz="6" w:space="1"/>
        <w:right w:val="none" w:color="auto" w:sz="0" w:space="0"/>
      </w:pBdr>
      <w:spacing w:before="0" w:beforeAutospacing="0" w:after="0" w:afterAutospacing="0"/>
      <w:ind w:left="0" w:firstLine="0"/>
      <w:jc w:val="center"/>
    </w:pPr>
    <w:rPr>
      <w:rFonts w:hint="default" w:ascii="Calibri" w:hAnsi="Calibri" w:eastAsia="宋体" w:cs="Times New Roman"/>
      <w:kern w:val="0"/>
      <w:sz w:val="18"/>
      <w:szCs w:val="18"/>
      <w:lang w:val="en-US" w:eastAsia="zh-CN" w:bidi="ar"/>
    </w:rPr>
  </w:style>
  <w:style w:type="paragraph" w:styleId="11">
    <w:name w:val="Subtitle"/>
    <w:basedOn w:val="1"/>
    <w:qFormat/>
    <w:uiPriority w:val="0"/>
    <w:pPr>
      <w:pBdr>
        <w:top w:val="none" w:color="auto" w:sz="0" w:space="0"/>
        <w:left w:val="none" w:color="auto" w:sz="0" w:space="0"/>
        <w:bottom w:val="none" w:color="auto" w:sz="0" w:space="0"/>
        <w:right w:val="none" w:color="auto" w:sz="0" w:space="0"/>
      </w:pBdr>
      <w:spacing w:before="240" w:beforeAutospacing="0" w:after="60" w:afterAutospacing="0" w:line="240" w:lineRule="atLeast"/>
      <w:ind w:left="0" w:firstLine="0"/>
      <w:jc w:val="center"/>
    </w:pPr>
    <w:rPr>
      <w:rFonts w:hint="eastAsia" w:ascii="等线 Light" w:hAnsi="等线 Light" w:eastAsia="宋体" w:cs="Times New Roman"/>
      <w:b/>
      <w:bCs/>
      <w:kern w:val="0"/>
      <w:sz w:val="32"/>
      <w:szCs w:val="32"/>
      <w:lang w:val="en-US" w:eastAsia="zh-CN" w:bidi="ar"/>
    </w:rPr>
  </w:style>
  <w:style w:type="paragraph" w:styleId="1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styleId="14">
    <w:name w:val="Title"/>
    <w:basedOn w:val="1"/>
    <w:qFormat/>
    <w:uiPriority w:val="0"/>
    <w:pPr>
      <w:pBdr>
        <w:top w:val="none" w:color="auto" w:sz="0" w:space="0"/>
        <w:left w:val="none" w:color="auto" w:sz="0" w:space="0"/>
        <w:bottom w:val="none" w:color="auto" w:sz="0" w:space="0"/>
        <w:right w:val="none" w:color="auto" w:sz="0" w:space="0"/>
      </w:pBdr>
      <w:spacing w:before="240" w:beforeAutospacing="0" w:after="60" w:afterAutospacing="0"/>
      <w:ind w:left="0" w:firstLine="0"/>
      <w:jc w:val="center"/>
    </w:pPr>
    <w:rPr>
      <w:rFonts w:hint="eastAsia" w:ascii="等线 Light" w:hAnsi="等线 Light" w:eastAsia="宋体" w:cs="Times New Roman"/>
      <w:b/>
      <w:bCs/>
      <w:kern w:val="0"/>
      <w:sz w:val="32"/>
      <w:szCs w:val="32"/>
      <w:lang w:val="en-US" w:eastAsia="zh-CN" w:bidi="ar"/>
    </w:rPr>
  </w:style>
  <w:style w:type="character" w:customStyle="1" w:styleId="17">
    <w:name w:val="10"/>
    <w:basedOn w:val="16"/>
    <w:uiPriority w:val="0"/>
    <w:rPr>
      <w:rFonts w:hint="default" w:ascii="Times New Roman" w:hAnsi="Times New Roman" w:cs="Times New Roman"/>
    </w:rPr>
  </w:style>
  <w:style w:type="paragraph" w:customStyle="1" w:styleId="18">
    <w:name w:val="a1"/>
    <w:basedOn w:val="1"/>
    <w:uiPriority w:val="0"/>
    <w:pPr>
      <w:spacing w:before="0" w:beforeAutospacing="0" w:after="0" w:afterAutospacing="0"/>
      <w:ind w:left="0" w:right="0"/>
      <w:jc w:val="left"/>
    </w:pPr>
    <w:rPr>
      <w:rFonts w:hint="default" w:ascii="Verdana" w:hAnsi="Verdana" w:eastAsia="宋体" w:cs="Verdana"/>
      <w:color w:val="000000"/>
      <w:kern w:val="0"/>
      <w:sz w:val="16"/>
      <w:szCs w:val="16"/>
      <w:lang w:val="en-US" w:eastAsia="zh-CN" w:bidi="ar"/>
    </w:rPr>
  </w:style>
  <w:style w:type="paragraph" w:customStyle="1" w:styleId="19">
    <w:name w:val="normal"/>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 w:type="paragraph" w:customStyle="1" w:styleId="20">
    <w:name w:val="list-paragraph"/>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420"/>
      <w:jc w:val="both"/>
    </w:pPr>
    <w:rPr>
      <w:rFonts w:hint="default" w:ascii="Calibri" w:hAnsi="Calibri" w:eastAsia="宋体" w:cs="Times New Roman"/>
      <w:kern w:val="0"/>
      <w:sz w:val="21"/>
      <w:szCs w:val="21"/>
      <w:lang w:val="en-US" w:eastAsia="zh-CN" w:bidi="ar"/>
    </w:rPr>
  </w:style>
  <w:style w:type="paragraph" w:customStyle="1" w:styleId="21">
    <w:name w:val="修订1"/>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left"/>
    </w:pPr>
    <w:rPr>
      <w:rFonts w:hint="default" w:ascii="Calibri" w:hAnsi="Calibri" w:eastAsia="宋体" w:cs="Times New Roman"/>
      <w:kern w:val="0"/>
      <w:sz w:val="21"/>
      <w:szCs w:val="21"/>
      <w:lang w:val="en-US" w:eastAsia="zh-CN" w:bidi="ar"/>
    </w:rPr>
  </w:style>
  <w:style w:type="paragraph" w:customStyle="1" w:styleId="22">
    <w:name w:val="题-1-char"/>
    <w:basedOn w:val="1"/>
    <w:uiPriority w:val="0"/>
    <w:pPr>
      <w:spacing w:before="0" w:beforeAutospacing="0" w:after="0" w:afterAutospacing="0"/>
      <w:ind w:left="0" w:right="0"/>
      <w:jc w:val="left"/>
    </w:pPr>
    <w:rPr>
      <w:rFonts w:hint="default" w:ascii="Times New Roman" w:hAnsi="Times New Roman" w:eastAsia="宋体" w:cs="Times New Roman"/>
      <w:b/>
      <w:bCs/>
      <w:kern w:val="0"/>
      <w:sz w:val="44"/>
      <w:szCs w:val="44"/>
      <w:lang w:val="en-US" w:eastAsia="zh-CN" w:bidi="ar"/>
    </w:rPr>
  </w:style>
  <w:style w:type="paragraph" w:customStyle="1" w:styleId="23">
    <w:name w:val="c文2"/>
    <w:basedOn w:val="1"/>
    <w:uiPriority w:val="0"/>
    <w:pPr>
      <w:pBdr>
        <w:top w:val="none" w:color="auto" w:sz="0" w:space="0"/>
        <w:left w:val="none" w:color="auto" w:sz="0" w:space="0"/>
        <w:bottom w:val="none" w:color="auto" w:sz="0" w:space="0"/>
        <w:right w:val="none" w:color="auto" w:sz="0" w:space="0"/>
      </w:pBdr>
      <w:spacing w:before="0" w:beforeAutospacing="0" w:after="0" w:afterAutospacing="0" w:line="480" w:lineRule="atLeast"/>
      <w:ind w:left="1418" w:firstLine="0"/>
      <w:jc w:val="left"/>
    </w:pPr>
    <w:rPr>
      <w:rFonts w:hint="default" w:ascii="Calibri" w:hAnsi="Calibri" w:eastAsia="宋体" w:cs="Times New Roman"/>
      <w:kern w:val="0"/>
      <w:sz w:val="24"/>
      <w:szCs w:val="24"/>
      <w:lang w:val="en-US" w:eastAsia="zh-CN" w:bidi="ar"/>
    </w:rPr>
  </w:style>
  <w:style w:type="paragraph" w:customStyle="1" w:styleId="24">
    <w:name w:val="普通(网站) Char"/>
    <w:basedOn w:val="1"/>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footer-char"/>
    <w:basedOn w:val="1"/>
    <w:uiPriority w:val="0"/>
    <w:pPr>
      <w:spacing w:before="0" w:beforeAutospacing="0" w:after="0" w:afterAutospacing="0"/>
      <w:ind w:left="0" w:right="0"/>
      <w:jc w:val="left"/>
    </w:pPr>
    <w:rPr>
      <w:rFonts w:hint="default" w:ascii="Calibri" w:hAnsi="Calibri" w:eastAsia="宋体" w:cs="Times New Roman"/>
      <w:kern w:val="0"/>
      <w:sz w:val="18"/>
      <w:szCs w:val="18"/>
      <w:lang w:val="en-US" w:eastAsia="zh-CN" w:bidi="ar"/>
    </w:rPr>
  </w:style>
  <w:style w:type="paragraph" w:customStyle="1" w:styleId="26">
    <w:name w:val="o 题-char"/>
    <w:basedOn w:val="1"/>
    <w:uiPriority w:val="0"/>
    <w:pPr>
      <w:spacing w:before="0" w:beforeAutospacing="0" w:after="0" w:afterAutospacing="0"/>
      <w:ind w:left="0" w:right="0"/>
      <w:jc w:val="left"/>
    </w:pPr>
    <w:rPr>
      <w:rFonts w:hint="eastAsia" w:ascii="等线 Light" w:hAnsi="等线 Light" w:eastAsia="等线 Light" w:cs="Times New Roman"/>
      <w:b/>
      <w:bCs/>
      <w:kern w:val="0"/>
      <w:sz w:val="32"/>
      <w:szCs w:val="32"/>
      <w:lang w:val="en-US" w:eastAsia="zh-CN" w:bidi="ar"/>
    </w:rPr>
  </w:style>
  <w:style w:type="paragraph" w:customStyle="1" w:styleId="27">
    <w:name w:val="balloon-text"/>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18"/>
      <w:szCs w:val="18"/>
      <w:lang w:val="en-US" w:eastAsia="zh-CN" w:bidi="ar"/>
    </w:rPr>
  </w:style>
  <w:style w:type="paragraph" w:customStyle="1" w:styleId="28">
    <w:name w:val="dash6b63-6587--char1"/>
    <w:basedOn w:val="1"/>
    <w:uiPriority w:val="0"/>
    <w:pPr>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 w:type="paragraph" w:customStyle="1" w:styleId="29">
    <w:name w:val="default-paragraph-font"/>
    <w:basedOn w:val="1"/>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customStyle="1" w:styleId="30">
    <w:name w:val="spanchange1"/>
    <w:basedOn w:val="1"/>
    <w:uiPriority w:val="0"/>
    <w:pPr>
      <w:spacing w:before="0" w:beforeAutospacing="0" w:after="0" w:afterAutospacing="0"/>
      <w:ind w:left="0" w:right="0"/>
      <w:jc w:val="left"/>
    </w:pPr>
    <w:rPr>
      <w:rFonts w:hint="default" w:ascii="Times New Roman" w:hAnsi="Times New Roman" w:eastAsia="宋体" w:cs="Times New Roman"/>
      <w:kern w:val="0"/>
      <w:sz w:val="21"/>
      <w:szCs w:val="21"/>
      <w:lang w:val="en-US" w:eastAsia="zh-CN" w:bidi="ar"/>
    </w:rPr>
  </w:style>
  <w:style w:type="paragraph" w:customStyle="1" w:styleId="31">
    <w:name w:val="heading-1"/>
    <w:basedOn w:val="1"/>
    <w:uiPriority w:val="0"/>
    <w:pPr>
      <w:keepNext/>
      <w:pBdr>
        <w:top w:val="none" w:color="auto" w:sz="0" w:space="0"/>
        <w:left w:val="none" w:color="auto" w:sz="0" w:space="0"/>
        <w:bottom w:val="none" w:color="auto" w:sz="0" w:space="0"/>
        <w:right w:val="none" w:color="auto" w:sz="0" w:space="0"/>
      </w:pBdr>
      <w:spacing w:before="340" w:beforeAutospacing="0" w:after="330" w:afterAutospacing="0" w:line="240" w:lineRule="atLeast"/>
      <w:ind w:left="0" w:firstLine="0"/>
      <w:jc w:val="both"/>
    </w:pPr>
    <w:rPr>
      <w:rFonts w:hint="default" w:ascii="Calibri" w:hAnsi="Calibri" w:eastAsia="宋体" w:cs="Times New Roman"/>
      <w:b/>
      <w:bCs/>
      <w:kern w:val="0"/>
      <w:sz w:val="44"/>
      <w:szCs w:val="44"/>
      <w:lang w:val="en-US" w:eastAsia="zh-CN" w:bidi="ar"/>
    </w:rPr>
  </w:style>
  <w:style w:type="paragraph" w:customStyle="1" w:styleId="32">
    <w:name w:val="html-预设&lt;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33">
    <w:name w:val="style-2"/>
    <w:basedOn w:val="1"/>
    <w:uiPriority w:val="0"/>
    <w:pPr>
      <w:pBdr>
        <w:top w:val="none" w:color="auto" w:sz="0" w:space="0"/>
        <w:left w:val="none" w:color="auto" w:sz="0" w:space="0"/>
        <w:bottom w:val="none" w:color="auto" w:sz="0" w:space="0"/>
        <w:right w:val="none" w:color="auto" w:sz="0" w:space="0"/>
      </w:pBdr>
      <w:spacing w:before="0" w:beforeAutospacing="0" w:after="0" w:afterAutospacing="0" w:line="552" w:lineRule="atLeast"/>
      <w:ind w:left="0" w:firstLine="576"/>
      <w:jc w:val="both"/>
    </w:pPr>
    <w:rPr>
      <w:rFonts w:hint="default" w:ascii="Calibri" w:hAnsi="Calibri" w:eastAsia="宋体" w:cs="Times New Roman"/>
      <w:kern w:val="0"/>
      <w:sz w:val="29"/>
      <w:szCs w:val="29"/>
      <w:lang w:val="en-US" w:eastAsia="zh-CN" w:bidi="ar"/>
    </w:rPr>
  </w:style>
  <w:style w:type="paragraph" w:customStyle="1" w:styleId="34">
    <w:name w:val="char-char-char-char-char-char-char"/>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 w:type="paragraph" w:customStyle="1" w:styleId="35">
    <w:name w:val="quote"/>
    <w:basedOn w:val="1"/>
    <w:uiPriority w:val="0"/>
    <w:pPr>
      <w:pBdr>
        <w:top w:val="none" w:color="auto" w:sz="0" w:space="0"/>
        <w:left w:val="none" w:color="auto" w:sz="0" w:space="0"/>
        <w:bottom w:val="none" w:color="auto" w:sz="0" w:space="0"/>
        <w:right w:val="none" w:color="auto" w:sz="0" w:space="0"/>
      </w:pBdr>
      <w:spacing w:before="200" w:beforeAutospacing="0" w:after="160" w:afterAutospacing="0"/>
      <w:ind w:left="864" w:right="864" w:firstLine="0"/>
      <w:jc w:val="center"/>
    </w:pPr>
    <w:rPr>
      <w:rFonts w:hint="default" w:ascii="Calibri" w:hAnsi="Calibri" w:eastAsia="宋体" w:cs="Times New Roman"/>
      <w:i/>
      <w:iCs/>
      <w:color w:val="404040"/>
      <w:kern w:val="0"/>
      <w:sz w:val="21"/>
      <w:szCs w:val="21"/>
      <w:lang w:val="en-US" w:eastAsia="zh-CN" w:bidi="ar"/>
    </w:rPr>
  </w:style>
  <w:style w:type="paragraph" w:customStyle="1" w:styleId="36">
    <w:name w:val="题-char"/>
    <w:basedOn w:val="1"/>
    <w:uiPriority w:val="0"/>
    <w:pPr>
      <w:spacing w:before="0" w:beforeAutospacing="0" w:after="0" w:afterAutospacing="0"/>
      <w:ind w:left="0" w:right="0"/>
      <w:jc w:val="left"/>
    </w:pPr>
    <w:rPr>
      <w:rFonts w:hint="eastAsia" w:ascii="等线 Light" w:hAnsi="等线 Light" w:eastAsia="等线 Light" w:cs="Times New Roman"/>
      <w:b/>
      <w:bCs/>
      <w:kern w:val="0"/>
      <w:sz w:val="32"/>
      <w:szCs w:val="32"/>
      <w:lang w:val="en-US" w:eastAsia="zh-CN" w:bidi="ar"/>
    </w:rPr>
  </w:style>
  <w:style w:type="paragraph" w:customStyle="1" w:styleId="37">
    <w:name w:val="c文-a"/>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Calibri"/>
      <w:color w:val="000000"/>
      <w:kern w:val="0"/>
      <w:sz w:val="21"/>
      <w:szCs w:val="21"/>
      <w:lang w:val="en-US" w:eastAsia="zh-CN" w:bidi="ar"/>
    </w:rPr>
  </w:style>
  <w:style w:type="paragraph" w:customStyle="1" w:styleId="38">
    <w:name w:val="页脚-char"/>
    <w:basedOn w:val="1"/>
    <w:uiPriority w:val="0"/>
    <w:pPr>
      <w:spacing w:before="0" w:beforeAutospacing="0" w:after="0" w:afterAutospacing="0"/>
      <w:ind w:left="0" w:right="0"/>
      <w:jc w:val="left"/>
    </w:pPr>
    <w:rPr>
      <w:rFonts w:hint="eastAsia" w:ascii="宋体" w:hAnsi="宋体" w:eastAsia="宋体" w:cs="宋体"/>
      <w:kern w:val="0"/>
      <w:sz w:val="21"/>
      <w:szCs w:val="21"/>
      <w:lang w:val="en-US" w:eastAsia="zh-CN" w:bidi="ar"/>
    </w:rPr>
  </w:style>
  <w:style w:type="paragraph" w:customStyle="1" w:styleId="39">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40">
    <w:name w:val="char-char-char-char-char-char-char-char-char-char-char-char1-char"/>
    <w:basedOn w:val="1"/>
    <w:uiPriority w:val="0"/>
    <w:pPr>
      <w:pBdr>
        <w:top w:val="none" w:color="auto" w:sz="0" w:space="0"/>
        <w:left w:val="none" w:color="auto" w:sz="0" w:space="0"/>
        <w:bottom w:val="none" w:color="auto" w:sz="0" w:space="0"/>
        <w:right w:val="none" w:color="auto" w:sz="0" w:space="0"/>
      </w:pBdr>
      <w:shd w:val="clear" w:color="auto" w:fill="000080"/>
      <w:spacing w:before="0" w:beforeAutospacing="0" w:after="0" w:afterAutospacing="0"/>
      <w:ind w:left="0" w:firstLine="0"/>
      <w:jc w:val="both"/>
    </w:pPr>
    <w:rPr>
      <w:rFonts w:hint="default" w:ascii="Tahoma" w:hAnsi="Tahoma" w:eastAsia="宋体" w:cs="Times New Roman"/>
      <w:kern w:val="0"/>
      <w:sz w:val="24"/>
      <w:szCs w:val="24"/>
      <w:lang w:val="en-US" w:eastAsia="zh-CN" w:bidi="ar"/>
    </w:rPr>
  </w:style>
  <w:style w:type="paragraph" w:customStyle="1" w:styleId="41">
    <w:name w:val="normal--web-"/>
    <w:basedOn w:val="1"/>
    <w:uiPriority w:val="0"/>
    <w:pPr>
      <w:pBdr>
        <w:top w:val="none" w:color="auto" w:sz="0" w:space="0"/>
        <w:left w:val="none" w:color="auto" w:sz="0" w:space="0"/>
        <w:bottom w:val="none" w:color="auto" w:sz="0" w:space="0"/>
        <w:right w:val="none" w:color="auto" w:sz="0" w:space="0"/>
      </w:pBdr>
      <w:ind w:left="0" w:firstLine="0"/>
      <w:jc w:val="left"/>
    </w:pPr>
    <w:rPr>
      <w:rFonts w:hint="eastAsia" w:ascii="宋体" w:hAnsi="宋体" w:eastAsia="宋体" w:cs="宋体"/>
      <w:kern w:val="0"/>
      <w:sz w:val="24"/>
      <w:szCs w:val="24"/>
      <w:lang w:val="en-US" w:eastAsia="zh-CN" w:bidi="ar"/>
    </w:rPr>
  </w:style>
  <w:style w:type="paragraph" w:customStyle="1" w:styleId="42">
    <w:name w:val="normal-indent"/>
    <w:basedOn w:val="1"/>
    <w:uiPriority w:val="0"/>
    <w:pPr>
      <w:pBdr>
        <w:top w:val="none" w:color="auto" w:sz="0" w:space="0"/>
        <w:left w:val="none" w:color="auto" w:sz="0" w:space="0"/>
        <w:bottom w:val="none" w:color="auto" w:sz="0" w:space="0"/>
        <w:right w:val="none" w:color="auto" w:sz="0" w:space="0"/>
      </w:pBdr>
      <w:spacing w:before="0" w:beforeAutospacing="0" w:after="0" w:afterAutospacing="0" w:line="600" w:lineRule="atLeast"/>
      <w:ind w:left="0" w:firstLine="420"/>
      <w:jc w:val="both"/>
    </w:pPr>
    <w:rPr>
      <w:rFonts w:hint="default" w:ascii="Calibri" w:hAnsi="Calibri" w:eastAsia="宋体" w:cs="Times New Roman"/>
      <w:kern w:val="0"/>
      <w:sz w:val="30"/>
      <w:szCs w:val="30"/>
      <w:lang w:val="en-US" w:eastAsia="zh-CN" w:bidi="ar"/>
    </w:rPr>
  </w:style>
  <w:style w:type="paragraph" w:customStyle="1" w:styleId="43">
    <w:name w:val="html-preformatted"/>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left"/>
    </w:pPr>
    <w:rPr>
      <w:rFonts w:hint="eastAsia" w:ascii="宋体" w:hAnsi="宋体" w:eastAsia="宋体" w:cs="Times New Roman"/>
      <w:kern w:val="0"/>
      <w:sz w:val="24"/>
      <w:szCs w:val="24"/>
      <w:lang w:val="en-US" w:eastAsia="zh-CN" w:bidi="ar"/>
    </w:rPr>
  </w:style>
  <w:style w:type="paragraph" w:customStyle="1" w:styleId="44">
    <w:name w:val="默认"/>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left"/>
    </w:pPr>
    <w:rPr>
      <w:rFonts w:hint="default" w:ascii="Helvetica" w:hAnsi="Helvetica" w:eastAsia="Helvetica" w:cs="Helvetica"/>
      <w:color w:val="000000"/>
      <w:kern w:val="0"/>
      <w:sz w:val="22"/>
      <w:szCs w:val="22"/>
      <w:lang w:val="en-US" w:eastAsia="zh-CN" w:bidi="ar"/>
    </w:rPr>
  </w:style>
  <w:style w:type="paragraph" w:customStyle="1" w:styleId="45">
    <w:name w:val="body-text-indent"/>
    <w:basedOn w:val="1"/>
    <w:uiPriority w:val="0"/>
    <w:pPr>
      <w:pBdr>
        <w:top w:val="none" w:color="auto" w:sz="0" w:space="0"/>
        <w:left w:val="none" w:color="auto" w:sz="0" w:space="0"/>
        <w:bottom w:val="none" w:color="auto" w:sz="0" w:space="0"/>
        <w:right w:val="none" w:color="auto" w:sz="0" w:space="0"/>
      </w:pBdr>
      <w:spacing w:before="0" w:beforeAutospacing="0" w:after="120" w:afterAutospacing="0"/>
      <w:ind w:left="420" w:firstLine="0"/>
      <w:jc w:val="both"/>
    </w:pPr>
    <w:rPr>
      <w:rFonts w:hint="default" w:ascii="Calibri" w:hAnsi="Calibri" w:eastAsia="宋体" w:cs="Times New Roman"/>
      <w:kern w:val="0"/>
      <w:sz w:val="21"/>
      <w:szCs w:val="21"/>
      <w:lang w:val="en-US" w:eastAsia="zh-CN" w:bidi="ar"/>
    </w:rPr>
  </w:style>
  <w:style w:type="paragraph" w:customStyle="1" w:styleId="46">
    <w:name w:val="p16"/>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left"/>
    </w:pPr>
    <w:rPr>
      <w:rFonts w:hint="eastAsia" w:ascii="宋体" w:hAnsi="宋体" w:eastAsia="宋体" w:cs="宋体"/>
      <w:color w:val="000000"/>
      <w:kern w:val="0"/>
      <w:sz w:val="24"/>
      <w:szCs w:val="24"/>
      <w:lang w:val="en-US" w:eastAsia="zh-CN" w:bidi="ar"/>
    </w:rPr>
  </w:style>
  <w:style w:type="paragraph" w:customStyle="1" w:styleId="47">
    <w:name w:val="char"/>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 w:type="paragraph" w:customStyle="1" w:styleId="48">
    <w:name w:val="html-预设&lt; -w"/>
    <w:basedOn w:val="1"/>
    <w:uiPriority w:val="0"/>
    <w:pPr>
      <w:spacing w:before="0" w:beforeAutospacing="0" w:after="0" w:afterAutospacing="0"/>
      <w:ind w:left="0" w:right="0"/>
      <w:jc w:val="left"/>
    </w:pPr>
    <w:rPr>
      <w:rFonts w:hint="default" w:ascii="Courier New" w:hAnsi="Courier New" w:eastAsia="宋体" w:cs="Courier New"/>
      <w:kern w:val="0"/>
      <w:sz w:val="24"/>
      <w:szCs w:val="24"/>
      <w:lang w:val="en-US" w:eastAsia="zh-CN" w:bidi="ar"/>
    </w:rPr>
  </w:style>
  <w:style w:type="paragraph" w:customStyle="1" w:styleId="49">
    <w:name w:val="日 -char"/>
    <w:basedOn w:val="1"/>
    <w:uiPriority w:val="0"/>
    <w:pPr>
      <w:spacing w:before="0" w:beforeAutospacing="0" w:after="0" w:afterAutospacing="0"/>
      <w:ind w:left="0" w:right="0"/>
      <w:jc w:val="left"/>
    </w:pPr>
    <w:rPr>
      <w:rFonts w:hint="default" w:ascii="Times New Roman" w:hAnsi="Times New Roman" w:eastAsia="宋体" w:cs="Times New Roman"/>
      <w:kern w:val="0"/>
      <w:sz w:val="21"/>
      <w:szCs w:val="21"/>
      <w:lang w:val="en-US" w:eastAsia="zh-CN" w:bidi="ar"/>
    </w:rPr>
  </w:style>
  <w:style w:type="paragraph" w:customStyle="1" w:styleId="50">
    <w:name w:val="no-spacing"/>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 w:type="paragraph" w:customStyle="1" w:styleId="51">
    <w:name w:val="body-text"/>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center"/>
    </w:pPr>
    <w:rPr>
      <w:rFonts w:hint="default" w:ascii="Calibri" w:hAnsi="Calibri" w:eastAsia="仿宋_GB2312" w:cs="Times New Roman"/>
      <w:kern w:val="0"/>
      <w:sz w:val="44"/>
      <w:szCs w:val="44"/>
      <w:lang w:val="en-US" w:eastAsia="zh-CN" w:bidi="ar"/>
    </w:rPr>
  </w:style>
  <w:style w:type="paragraph" w:customStyle="1" w:styleId="52">
    <w:name w:val="出段落1"/>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420"/>
      <w:jc w:val="both"/>
    </w:pPr>
    <w:rPr>
      <w:rFonts w:hint="default" w:ascii="Calibri" w:hAnsi="Calibri" w:eastAsia="宋体" w:cs="Times New Roman"/>
      <w:kern w:val="0"/>
      <w:sz w:val="21"/>
      <w:szCs w:val="21"/>
      <w:lang w:val="en-US" w:eastAsia="zh-CN" w:bidi="ar"/>
    </w:rPr>
  </w:style>
  <w:style w:type="paragraph" w:customStyle="1" w:styleId="53">
    <w:name w:val="_x0015_(-char"/>
    <w:basedOn w:val="1"/>
    <w:uiPriority w:val="0"/>
    <w:pPr>
      <w:spacing w:before="0" w:beforeAutospacing="0" w:after="0" w:afterAutospacing="0"/>
      <w:ind w:left="0" w:right="0"/>
      <w:jc w:val="left"/>
    </w:pPr>
    <w:rPr>
      <w:rFonts w:hint="default" w:ascii="Times New Roman" w:hAnsi="Times New Roman" w:eastAsia="宋体" w:cs="Times New Roman"/>
      <w:i/>
      <w:iCs/>
      <w:color w:val="404040"/>
      <w:kern w:val="0"/>
      <w:sz w:val="21"/>
      <w:szCs w:val="21"/>
      <w:lang w:val="en-US" w:eastAsia="zh-CN" w:bidi="ar"/>
    </w:rPr>
  </w:style>
  <w:style w:type="paragraph" w:customStyle="1" w:styleId="54">
    <w:name w:val="document-map"/>
    <w:basedOn w:val="1"/>
    <w:uiPriority w:val="0"/>
    <w:pPr>
      <w:pBdr>
        <w:top w:val="none" w:color="auto" w:sz="0" w:space="0"/>
        <w:left w:val="none" w:color="auto" w:sz="0" w:space="0"/>
        <w:bottom w:val="none" w:color="auto" w:sz="0" w:space="0"/>
        <w:right w:val="none" w:color="auto" w:sz="0" w:space="0"/>
      </w:pBdr>
      <w:shd w:val="clear" w:color="auto" w:fill="000080"/>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 w:type="paragraph" w:customStyle="1" w:styleId="55">
    <w:name w:val="default"/>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left"/>
    </w:pPr>
    <w:rPr>
      <w:rFonts w:hint="default" w:ascii="楷体_GB2312" w:hAnsi="宋体" w:eastAsia="楷体_GB2312" w:cs="楷体_GB2312"/>
      <w:color w:val="000000"/>
      <w:kern w:val="0"/>
      <w:sz w:val="24"/>
      <w:szCs w:val="24"/>
      <w:lang w:val="en-US" w:eastAsia="zh-CN" w:bidi="ar"/>
    </w:rPr>
  </w:style>
  <w:style w:type="paragraph" w:customStyle="1" w:styleId="56">
    <w:name w:val="page-number"/>
    <w:basedOn w:val="1"/>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4636</Words>
  <Characters>4855</Characters>
  <Lines>1</Lines>
  <Paragraphs>1</Paragraphs>
  <TotalTime>4</TotalTime>
  <ScaleCrop>false</ScaleCrop>
  <LinksUpToDate>false</LinksUpToDate>
  <CharactersWithSpaces>4859</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2022-04-05T19:08:24Z</dcterms:created>
  <dc:creator>Administrator</dc:creator>
  <cp:lastModifiedBy>182****8203</cp:lastModifiedBy>
  <cp:lastPrinted>2024-01-07T22:53:10Z</cp:lastPrinted>
  <dcterms:modified xsi:type="dcterms:W3CDTF">2025-05-20T06:10:22Z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22180C64110C49BB82BF81C6CEFBCD2A</vt:lpwstr>
  </property>
</Properties>
</file>