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2021年度普陀区科技研发公共服务平台资助</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（填写申请资金名称），现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w:t>
      </w:r>
      <w:bookmarkStart w:id="0" w:name="_GoBack"/>
      <w:bookmarkEnd w:id="0"/>
      <w:r>
        <w:rPr>
          <w:rFonts w:hint="eastAsia" w:ascii="仿宋_GB2312" w:hAnsi="Calibri" w:eastAsia="仿宋_GB2312"/>
          <w:sz w:val="28"/>
          <w:szCs w:val="28"/>
        </w:rPr>
        <w:t>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1DD61F23"/>
    <w:rsid w:val="490668C6"/>
    <w:rsid w:val="545D4AED"/>
    <w:rsid w:val="7B6752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2019-07-29T07:42:00Z</dcterms:created>
  <dc:creator>胡颖莹</dc:creator>
  <cp:lastModifiedBy>普陀区人民政府专用版</cp:lastModifiedBy>
  <cp:lastPrinted>2021-07-19T02:36:02Z</cp:lastPrinted>
  <dcterms:modified xsi:type="dcterms:W3CDTF">2021-07-19T02:36:05Z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4352C7E489D140D7BABD828EC190F166</vt:lpwstr>
  </property>
</Properties>
</file>