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FD" w:rsidRDefault="007879A5">
      <w:r>
        <w:rPr>
          <w:noProof/>
        </w:rPr>
        <w:pict>
          <v:rect id="_x0000_s1031" style="position:absolute;left:0;text-align:left;margin-left:97.7pt;margin-top:97.05pt;width:79.6pt;height:37.45pt;z-index:251660288" filled="f" stroked="f" strokecolor="white [3212]">
            <v:textbox>
              <w:txbxContent>
                <w:p w:rsidR="007879A5" w:rsidRPr="004D0E23" w:rsidRDefault="007879A5" w:rsidP="007879A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（资产单位价值（原值）在20万元（含）以</w:t>
                  </w:r>
                  <w:r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下且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年度内累计处置资产总额在100万元</w:t>
                  </w:r>
                  <w:r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以下，规定</w:t>
                  </w:r>
                  <w:r>
                    <w:rPr>
                      <w:rFonts w:ascii="宋体" w:hAnsi="宋体"/>
                      <w:sz w:val="11"/>
                      <w:szCs w:val="11"/>
                      <w:shd w:val="clear" w:color="auto" w:fill="FFFFFF"/>
                    </w:rPr>
                    <w:t>项目以外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）</w:t>
                  </w:r>
                </w:p>
              </w:txbxContent>
            </v:textbox>
          </v:rect>
        </w:pict>
      </w:r>
      <w:r w:rsidR="00A97F82">
        <w:rPr>
          <w:noProof/>
        </w:rPr>
        <w:pict>
          <v:rect id="_x0000_s1028" style="position:absolute;left:0;text-align:left;margin-left:212.2pt;margin-top:359.95pt;width:79.6pt;height:37.45pt;z-index:251659264" filled="f" stroked="f" strokecolor="white [3212]">
            <v:textbox>
              <w:txbxContent>
                <w:p w:rsidR="00310FF5" w:rsidRPr="004D0E23" w:rsidRDefault="00310FF5" w:rsidP="00310FF5">
                  <w:pPr>
                    <w:spacing w:line="0" w:lineRule="atLeast"/>
                    <w:rPr>
                      <w:rFonts w:hint="eastAsia"/>
                      <w:sz w:val="11"/>
                      <w:szCs w:val="11"/>
                    </w:rPr>
                  </w:pP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（资产单位价值（原值）在20万元（含）以</w:t>
                  </w:r>
                  <w:r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下且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年度内累计处置资产总额在100万元</w:t>
                  </w:r>
                  <w:r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以下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）</w:t>
                  </w:r>
                  <w:r w:rsidR="007879A5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规定</w:t>
                  </w:r>
                  <w:r w:rsidR="007879A5">
                    <w:rPr>
                      <w:rFonts w:ascii="宋体" w:hAnsi="宋体"/>
                      <w:sz w:val="11"/>
                      <w:szCs w:val="11"/>
                      <w:shd w:val="clear" w:color="auto" w:fill="FFFFFF"/>
                    </w:rPr>
                    <w:t>项目</w:t>
                  </w:r>
                </w:p>
              </w:txbxContent>
            </v:textbox>
          </v:rect>
        </w:pict>
      </w:r>
      <w:r w:rsidR="00A97F82">
        <w:rPr>
          <w:noProof/>
        </w:rPr>
        <w:pict>
          <v:rect id="_x0000_s1027" style="position:absolute;left:0;text-align:left;margin-left:359.9pt;margin-top:349.5pt;width:104.95pt;height:34.95pt;z-index:251658240" filled="f" stroked="f" strokecolor="white [3212]">
            <v:textbox>
              <w:txbxContent>
                <w:p w:rsidR="004D0E23" w:rsidRPr="004D0E23" w:rsidRDefault="004D0E23" w:rsidP="004D0E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（</w:t>
                  </w:r>
                  <w:r w:rsidR="007879A5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房屋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、</w:t>
                  </w:r>
                  <w:r w:rsidRPr="004D0E23">
                    <w:rPr>
                      <w:rFonts w:ascii="宋体" w:hAnsi="宋体"/>
                      <w:sz w:val="11"/>
                      <w:szCs w:val="11"/>
                      <w:shd w:val="clear" w:color="auto" w:fill="FFFFFF"/>
                    </w:rPr>
                    <w:t>车辆</w:t>
                  </w:r>
                  <w:r w:rsidR="007879A5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等</w:t>
                  </w:r>
                  <w:r w:rsidR="007879A5">
                    <w:rPr>
                      <w:rFonts w:ascii="宋体" w:hAnsi="宋体"/>
                      <w:sz w:val="11"/>
                      <w:szCs w:val="11"/>
                      <w:shd w:val="clear" w:color="auto" w:fill="FFFFFF"/>
                    </w:rPr>
                    <w:t>规定项目</w:t>
                  </w:r>
                  <w:r w:rsidR="007879A5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，</w:t>
                  </w:r>
                  <w:r w:rsidR="007879A5">
                    <w:rPr>
                      <w:rFonts w:ascii="宋体" w:hAnsi="宋体"/>
                      <w:sz w:val="11"/>
                      <w:szCs w:val="11"/>
                      <w:shd w:val="clear" w:color="auto" w:fill="FFFFFF"/>
                    </w:rPr>
                    <w:t>以及</w:t>
                  </w:r>
                  <w:r w:rsidRPr="004D0E23">
                    <w:rPr>
                      <w:rFonts w:ascii="宋体" w:hAnsi="宋体" w:hint="eastAsia"/>
                      <w:sz w:val="11"/>
                      <w:szCs w:val="11"/>
                      <w:shd w:val="clear" w:color="auto" w:fill="FFFFFF"/>
                    </w:rPr>
                    <w:t>资产单位价值（原值）在20万元（含）以上或年度内累计处置资产总额在100万元（含）以上）</w:t>
                  </w:r>
                </w:p>
              </w:txbxContent>
            </v:textbox>
          </v:rect>
        </w:pict>
      </w:r>
      <w:r w:rsidR="007630C9">
        <w:object w:dxaOrig="9636" w:dyaOrig="15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66.75pt" o:ole="">
            <v:imagedata r:id="rId6" o:title=""/>
          </v:shape>
          <o:OLEObject Type="Embed" ProgID="Visio.Drawing.11" ShapeID="_x0000_i1025" DrawAspect="Content" ObjectID="_1647252420" r:id="rId7"/>
        </w:object>
      </w:r>
      <w:bookmarkStart w:id="0" w:name="_GoBack"/>
      <w:bookmarkEnd w:id="0"/>
    </w:p>
    <w:sectPr w:rsidR="001B3CFD" w:rsidSect="001B3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F82" w:rsidRDefault="00A97F82" w:rsidP="007879A5">
      <w:r>
        <w:separator/>
      </w:r>
    </w:p>
  </w:endnote>
  <w:endnote w:type="continuationSeparator" w:id="0">
    <w:p w:rsidR="00A97F82" w:rsidRDefault="00A97F82" w:rsidP="0078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F82" w:rsidRDefault="00A97F82" w:rsidP="007879A5">
      <w:r>
        <w:separator/>
      </w:r>
    </w:p>
  </w:footnote>
  <w:footnote w:type="continuationSeparator" w:id="0">
    <w:p w:rsidR="00A97F82" w:rsidRDefault="00A97F82" w:rsidP="00787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0C9"/>
    <w:rsid w:val="001B3CFD"/>
    <w:rsid w:val="00310FF5"/>
    <w:rsid w:val="004D0E23"/>
    <w:rsid w:val="007630C9"/>
    <w:rsid w:val="007879A5"/>
    <w:rsid w:val="00A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B4A476-DCE7-4187-8E93-17C09230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9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9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lenovo</cp:lastModifiedBy>
  <cp:revision>3</cp:revision>
  <dcterms:created xsi:type="dcterms:W3CDTF">2015-03-05T03:00:00Z</dcterms:created>
  <dcterms:modified xsi:type="dcterms:W3CDTF">2020-04-01T05:20:00Z</dcterms:modified>
</cp:coreProperties>
</file>