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CE" w:rsidRDefault="000A5CC8">
      <w:pPr>
        <w:adjustRightInd w:val="0"/>
        <w:snapToGrid w:val="0"/>
        <w:spacing w:line="400" w:lineRule="exact"/>
        <w:outlineLvl w:val="0"/>
        <w:rPr>
          <w:rFonts w:ascii="黑体" w:eastAsia="黑体" w:hAnsi="黑体" w:cs="黑体"/>
          <w:sz w:val="28"/>
          <w:szCs w:val="28"/>
        </w:rPr>
      </w:pPr>
      <w:bookmarkStart w:id="0" w:name="_GoBack"/>
      <w:bookmarkEnd w:id="0"/>
      <w:r>
        <w:rPr>
          <w:rFonts w:ascii="黑体" w:eastAsia="黑体" w:hAnsi="黑体" w:cs="黑体" w:hint="eastAsia"/>
          <w:sz w:val="28"/>
          <w:szCs w:val="28"/>
        </w:rPr>
        <w:t>附</w:t>
      </w:r>
      <w:r w:rsidR="009939F2">
        <w:rPr>
          <w:rFonts w:ascii="黑体" w:eastAsia="黑体" w:hAnsi="黑体" w:cs="黑体" w:hint="eastAsia"/>
          <w:sz w:val="28"/>
          <w:szCs w:val="28"/>
        </w:rPr>
        <w:t>件</w:t>
      </w:r>
      <w:r>
        <w:rPr>
          <w:rFonts w:ascii="黑体" w:eastAsia="黑体" w:hAnsi="黑体" w:cs="黑体" w:hint="eastAsia"/>
          <w:sz w:val="28"/>
          <w:szCs w:val="28"/>
        </w:rPr>
        <w:t>1</w:t>
      </w:r>
    </w:p>
    <w:p w:rsidR="008D27CE" w:rsidRDefault="008D27CE">
      <w:pPr>
        <w:adjustRightInd w:val="0"/>
        <w:snapToGrid w:val="0"/>
        <w:spacing w:line="400" w:lineRule="exact"/>
        <w:outlineLvl w:val="0"/>
        <w:rPr>
          <w:rFonts w:ascii="黑体" w:eastAsia="黑体" w:hAnsi="黑体" w:cs="黑体"/>
          <w:sz w:val="28"/>
          <w:szCs w:val="28"/>
        </w:rPr>
      </w:pPr>
    </w:p>
    <w:p w:rsidR="008D27CE" w:rsidRDefault="000A5CC8">
      <w:pPr>
        <w:adjustRightInd w:val="0"/>
        <w:snapToGrid w:val="0"/>
        <w:spacing w:line="600" w:lineRule="exact"/>
        <w:jc w:val="center"/>
        <w:outlineLvl w:val="0"/>
        <w:rPr>
          <w:rFonts w:ascii="方正小标宋简体" w:eastAsia="方正小标宋简体" w:hAnsi="黑体" w:cs="黑体"/>
          <w:sz w:val="44"/>
          <w:szCs w:val="44"/>
        </w:rPr>
      </w:pPr>
      <w:r>
        <w:rPr>
          <w:rFonts w:ascii="方正小标宋简体" w:eastAsia="方正小标宋简体" w:hAnsi="黑体" w:cs="黑体"/>
          <w:sz w:val="44"/>
          <w:szCs w:val="44"/>
        </w:rPr>
        <w:t>普陀区加快发展文化产业实施意见</w:t>
      </w:r>
    </w:p>
    <w:p w:rsidR="008D27CE" w:rsidRDefault="008D27CE" w:rsidP="009939F2">
      <w:pPr>
        <w:adjustRightInd w:val="0"/>
        <w:snapToGrid w:val="0"/>
        <w:spacing w:beforeLines="50" w:line="600" w:lineRule="exact"/>
        <w:jc w:val="center"/>
        <w:rPr>
          <w:rFonts w:ascii="Times New Roman" w:eastAsia="仿宋_GB2312" w:hAnsi="Times New Roman" w:cs="Times New Roman"/>
          <w:sz w:val="32"/>
          <w:szCs w:val="24"/>
        </w:rPr>
      </w:pP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为加快推进普陀区文化产业的发展，促进区域经济转型，根据《中华人民共和国电影产业促进法》、《文化产业发展专项资金管理暂行办法》（财文资〔</w:t>
      </w:r>
      <w:r>
        <w:rPr>
          <w:rFonts w:ascii="仿宋" w:eastAsia="仿宋" w:hAnsi="仿宋" w:cs="仿宋" w:hint="eastAsia"/>
          <w:sz w:val="32"/>
          <w:szCs w:val="32"/>
        </w:rPr>
        <w:t>2012</w:t>
      </w: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号）和《上海市促进文化创意产业发展财政扶持资金实施办法》（沪文创办〔</w:t>
      </w:r>
      <w:r>
        <w:rPr>
          <w:rFonts w:ascii="仿宋" w:eastAsia="仿宋" w:hAnsi="仿宋" w:cs="仿宋" w:hint="eastAsia"/>
          <w:sz w:val="32"/>
          <w:szCs w:val="32"/>
        </w:rPr>
        <w:t>2015</w:t>
      </w:r>
      <w:r>
        <w:rPr>
          <w:rFonts w:ascii="仿宋" w:eastAsia="仿宋" w:hAnsi="仿宋" w:cs="仿宋" w:hint="eastAsia"/>
          <w:sz w:val="32"/>
          <w:szCs w:val="32"/>
        </w:rPr>
        <w:t>〕</w:t>
      </w:r>
      <w:r>
        <w:rPr>
          <w:rFonts w:ascii="仿宋" w:eastAsia="仿宋" w:hAnsi="仿宋" w:cs="仿宋" w:hint="eastAsia"/>
          <w:sz w:val="32"/>
          <w:szCs w:val="32"/>
        </w:rPr>
        <w:t>36</w:t>
      </w:r>
      <w:r>
        <w:rPr>
          <w:rFonts w:ascii="仿宋" w:eastAsia="仿宋" w:hAnsi="仿宋" w:cs="仿宋" w:hint="eastAsia"/>
          <w:sz w:val="32"/>
          <w:szCs w:val="32"/>
        </w:rPr>
        <w:t>号）等文件精神，结合本区实际，经研究，设立“普陀区文化产业发展专项资金”，并制定本意见。</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一、扶持对象</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eastAsia="ja-JP"/>
        </w:rPr>
        <w:t>本意见适用于工商税务</w:t>
      </w:r>
      <w:r>
        <w:rPr>
          <w:rFonts w:ascii="仿宋" w:eastAsia="仿宋" w:hAnsi="仿宋" w:cs="仿宋" w:hint="eastAsia"/>
          <w:sz w:val="32"/>
          <w:szCs w:val="32"/>
        </w:rPr>
        <w:t>注册</w:t>
      </w:r>
      <w:r>
        <w:rPr>
          <w:rFonts w:ascii="仿宋" w:eastAsia="仿宋" w:hAnsi="仿宋" w:cs="仿宋" w:hint="eastAsia"/>
          <w:sz w:val="32"/>
          <w:szCs w:val="32"/>
          <w:lang w:eastAsia="ja-JP"/>
        </w:rPr>
        <w:t>登记在普陀，具有独立法人资格，信用记录良好</w:t>
      </w:r>
      <w:r>
        <w:rPr>
          <w:rFonts w:ascii="仿宋" w:eastAsia="仿宋" w:hAnsi="仿宋" w:cs="仿宋" w:hint="eastAsia"/>
          <w:sz w:val="32"/>
          <w:szCs w:val="32"/>
        </w:rPr>
        <w:t>、</w:t>
      </w:r>
      <w:r>
        <w:rPr>
          <w:rFonts w:ascii="仿宋" w:eastAsia="仿宋" w:hAnsi="仿宋" w:cs="仿宋" w:hint="eastAsia"/>
          <w:sz w:val="32"/>
          <w:szCs w:val="32"/>
          <w:lang w:eastAsia="ja-JP"/>
        </w:rPr>
        <w:t>符合区域</w:t>
      </w:r>
      <w:r>
        <w:rPr>
          <w:rFonts w:ascii="仿宋" w:eastAsia="仿宋" w:hAnsi="仿宋" w:cs="仿宋" w:hint="eastAsia"/>
          <w:sz w:val="32"/>
          <w:szCs w:val="32"/>
        </w:rPr>
        <w:t>文化</w:t>
      </w:r>
      <w:r>
        <w:rPr>
          <w:rFonts w:ascii="仿宋" w:eastAsia="仿宋" w:hAnsi="仿宋" w:cs="仿宋" w:hint="eastAsia"/>
          <w:sz w:val="32"/>
          <w:szCs w:val="32"/>
          <w:lang w:eastAsia="ja-JP"/>
        </w:rPr>
        <w:t>产业导向的企业和园区，及经认定作出突出贡献的团队和个人</w:t>
      </w:r>
      <w:r>
        <w:rPr>
          <w:rFonts w:ascii="仿宋" w:eastAsia="仿宋" w:hAnsi="仿宋" w:cs="仿宋" w:hint="eastAsia"/>
          <w:sz w:val="32"/>
          <w:szCs w:val="32"/>
        </w:rPr>
        <w:t>。</w:t>
      </w:r>
    </w:p>
    <w:p w:rsidR="008D27CE" w:rsidRDefault="000A5CC8">
      <w:pPr>
        <w:adjustRightInd w:val="0"/>
        <w:snapToGrid w:val="0"/>
        <w:spacing w:line="560" w:lineRule="exact"/>
        <w:ind w:firstLineChars="200" w:firstLine="640"/>
        <w:rPr>
          <w:rFonts w:ascii="仿宋" w:eastAsia="仿宋" w:hAnsi="仿宋" w:cs="仿宋"/>
          <w:sz w:val="32"/>
          <w:szCs w:val="32"/>
          <w:lang w:eastAsia="ja-JP"/>
        </w:rPr>
      </w:pPr>
      <w:r>
        <w:rPr>
          <w:rFonts w:ascii="黑体" w:eastAsia="黑体" w:hAnsi="黑体" w:cs="黑体" w:hint="eastAsia"/>
          <w:sz w:val="32"/>
          <w:szCs w:val="32"/>
          <w:lang w:eastAsia="ja-JP"/>
        </w:rPr>
        <w:t>二、扶持范围</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（一）支持市文化创意产业分类目录（</w:t>
      </w:r>
      <w:r>
        <w:rPr>
          <w:rFonts w:ascii="仿宋" w:eastAsia="仿宋" w:hAnsi="仿宋" w:cs="仿宋" w:hint="eastAsia"/>
          <w:sz w:val="32"/>
          <w:szCs w:val="32"/>
        </w:rPr>
        <w:t>2013</w:t>
      </w:r>
      <w:r>
        <w:rPr>
          <w:rFonts w:ascii="仿宋" w:eastAsia="仿宋" w:hAnsi="仿宋" w:cs="仿宋" w:hint="eastAsia"/>
          <w:sz w:val="32"/>
          <w:szCs w:val="32"/>
        </w:rPr>
        <w:t>版）内的产业项目。</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（二）重点支持互联网影视产业发展。</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（三）支持能够促进本区文化产业集聚、具有带动效应的重大文化产业项目或活动。</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黑体" w:eastAsia="黑体" w:hAnsi="黑体" w:cs="黑体" w:hint="eastAsia"/>
          <w:sz w:val="32"/>
          <w:szCs w:val="32"/>
          <w:lang w:eastAsia="ja-JP"/>
        </w:rPr>
        <w:t>三、扶持</w:t>
      </w:r>
      <w:r>
        <w:rPr>
          <w:rFonts w:ascii="黑体" w:eastAsia="黑体" w:hAnsi="黑体" w:cs="黑体" w:hint="eastAsia"/>
          <w:sz w:val="32"/>
          <w:szCs w:val="32"/>
        </w:rPr>
        <w:t>方式</w:t>
      </w:r>
    </w:p>
    <w:p w:rsidR="008D27CE" w:rsidRDefault="000A5CC8">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（一）支持文化产业项目</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hint="eastAsia"/>
          <w:sz w:val="32"/>
          <w:szCs w:val="32"/>
        </w:rPr>
        <w:t>、对获得国家和上海市各类文化产业发展资金资助的，按照有关规定要求给予区级资金匹配。</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、对获评国家级文化产业示范（试验）园区、市级文化创意产业示范园区的，分别给予</w:t>
      </w:r>
      <w:r>
        <w:rPr>
          <w:rFonts w:ascii="仿宋" w:eastAsia="仿宋" w:hAnsi="仿宋" w:cs="仿宋" w:hint="eastAsia"/>
          <w:sz w:val="32"/>
          <w:szCs w:val="32"/>
        </w:rPr>
        <w:t>80</w:t>
      </w:r>
      <w:r>
        <w:rPr>
          <w:rFonts w:ascii="仿宋" w:eastAsia="仿宋" w:hAnsi="仿宋" w:cs="仿宋" w:hint="eastAsia"/>
          <w:sz w:val="32"/>
          <w:szCs w:val="32"/>
        </w:rPr>
        <w:t>万元、</w:t>
      </w:r>
      <w:r>
        <w:rPr>
          <w:rFonts w:ascii="仿宋" w:eastAsia="仿宋" w:hAnsi="仿宋" w:cs="仿宋" w:hint="eastAsia"/>
          <w:sz w:val="32"/>
          <w:szCs w:val="32"/>
        </w:rPr>
        <w:t>50</w:t>
      </w:r>
      <w:r>
        <w:rPr>
          <w:rFonts w:ascii="仿宋" w:eastAsia="仿宋" w:hAnsi="仿宋" w:cs="仿宋" w:hint="eastAsia"/>
          <w:sz w:val="32"/>
          <w:szCs w:val="32"/>
        </w:rPr>
        <w:t>万元奖励。</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、对申报区级文化产业发展专项资金项目扶持，经评审认定的，可按项目总投资</w:t>
      </w:r>
      <w:r>
        <w:rPr>
          <w:rFonts w:ascii="仿宋" w:eastAsia="仿宋" w:hAnsi="仿宋" w:cs="仿宋" w:hint="eastAsia"/>
          <w:sz w:val="32"/>
          <w:szCs w:val="32"/>
        </w:rPr>
        <w:t>50%</w:t>
      </w:r>
      <w:r>
        <w:rPr>
          <w:rFonts w:ascii="仿宋" w:eastAsia="仿宋" w:hAnsi="仿宋" w:cs="仿宋" w:hint="eastAsia"/>
          <w:sz w:val="32"/>
          <w:szCs w:val="32"/>
        </w:rPr>
        <w:t>以内比例，给予最高不超过</w:t>
      </w:r>
      <w:r>
        <w:rPr>
          <w:rFonts w:ascii="仿宋" w:eastAsia="仿宋" w:hAnsi="仿宋" w:cs="仿宋" w:hint="eastAsia"/>
          <w:sz w:val="32"/>
          <w:szCs w:val="32"/>
        </w:rPr>
        <w:t>300</w:t>
      </w:r>
      <w:r>
        <w:rPr>
          <w:rFonts w:ascii="仿宋" w:eastAsia="仿宋" w:hAnsi="仿宋" w:cs="仿宋" w:hint="eastAsia"/>
          <w:sz w:val="32"/>
          <w:szCs w:val="32"/>
        </w:rPr>
        <w:t>万元的补贴。</w:t>
      </w:r>
    </w:p>
    <w:p w:rsidR="008D27CE" w:rsidRDefault="000A5CC8">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（二）支持互联网影视产业发展</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、对新引进的互联网影视领军企业，区域经济贡献突出的，经认定可给予最高不超过</w:t>
      </w:r>
      <w:r>
        <w:rPr>
          <w:rFonts w:ascii="仿宋" w:eastAsia="仿宋" w:hAnsi="仿宋" w:cs="仿宋" w:hint="eastAsia"/>
          <w:sz w:val="32"/>
          <w:szCs w:val="32"/>
        </w:rPr>
        <w:t>300</w:t>
      </w:r>
      <w:r>
        <w:rPr>
          <w:rFonts w:ascii="仿宋" w:eastAsia="仿宋" w:hAnsi="仿宋" w:cs="仿宋" w:hint="eastAsia"/>
          <w:sz w:val="32"/>
          <w:szCs w:val="32"/>
        </w:rPr>
        <w:t>万元</w:t>
      </w:r>
      <w:r>
        <w:rPr>
          <w:rFonts w:ascii="仿宋" w:eastAsia="仿宋" w:hAnsi="仿宋" w:cs="仿宋" w:hint="eastAsia"/>
          <w:sz w:val="32"/>
          <w:szCs w:val="32"/>
          <w:lang w:eastAsia="ja-JP"/>
        </w:rPr>
        <w:t>开办费补贴</w:t>
      </w:r>
      <w:r>
        <w:rPr>
          <w:rFonts w:ascii="仿宋" w:eastAsia="仿宋" w:hAnsi="仿宋" w:cs="仿宋" w:hint="eastAsia"/>
          <w:sz w:val="32"/>
          <w:szCs w:val="32"/>
        </w:rPr>
        <w:t>，分三年拨付。</w:t>
      </w:r>
      <w:r>
        <w:rPr>
          <w:rFonts w:ascii="仿宋" w:eastAsia="仿宋" w:hAnsi="仿宋" w:cs="仿宋" w:hint="eastAsia"/>
          <w:sz w:val="32"/>
          <w:szCs w:val="32"/>
          <w:lang w:eastAsia="ja-JP"/>
        </w:rPr>
        <w:t>若同时符合《普陀区服务企业发展工作实施意见》规定的“支持</w:t>
      </w:r>
      <w:r>
        <w:rPr>
          <w:rFonts w:ascii="仿宋" w:eastAsia="仿宋" w:hAnsi="仿宋" w:cs="仿宋" w:hint="eastAsia"/>
          <w:sz w:val="32"/>
          <w:szCs w:val="32"/>
        </w:rPr>
        <w:t>新引进</w:t>
      </w:r>
      <w:r>
        <w:rPr>
          <w:rFonts w:ascii="仿宋" w:eastAsia="仿宋" w:hAnsi="仿宋" w:cs="仿宋" w:hint="eastAsia"/>
          <w:sz w:val="32"/>
          <w:szCs w:val="32"/>
          <w:lang w:eastAsia="ja-JP"/>
        </w:rPr>
        <w:t>导向型企业发展”的，从高不重复享受。</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lang w:eastAsia="ja-JP"/>
        </w:rPr>
        <w:t>对区域经济社会综合贡献度较大</w:t>
      </w:r>
      <w:r>
        <w:rPr>
          <w:rFonts w:ascii="仿宋" w:eastAsia="仿宋" w:hAnsi="仿宋" w:cs="仿宋" w:hint="eastAsia"/>
          <w:sz w:val="32"/>
          <w:szCs w:val="32"/>
        </w:rPr>
        <w:t>的互联网影视企业，</w:t>
      </w:r>
      <w:r>
        <w:rPr>
          <w:rFonts w:ascii="仿宋" w:eastAsia="仿宋" w:hAnsi="仿宋" w:cs="仿宋" w:hint="eastAsia"/>
          <w:sz w:val="32"/>
          <w:szCs w:val="32"/>
          <w:lang w:eastAsia="ja-JP"/>
        </w:rPr>
        <w:t>租赁本区内办公场地自用的，</w:t>
      </w:r>
      <w:r>
        <w:rPr>
          <w:rFonts w:ascii="仿宋" w:eastAsia="仿宋" w:hAnsi="仿宋" w:cs="仿宋" w:hint="eastAsia"/>
          <w:sz w:val="32"/>
          <w:szCs w:val="32"/>
        </w:rPr>
        <w:t>可按</w:t>
      </w:r>
      <w:r>
        <w:rPr>
          <w:rFonts w:ascii="仿宋" w:eastAsia="仿宋" w:hAnsi="仿宋" w:cs="仿宋" w:hint="eastAsia"/>
          <w:sz w:val="32"/>
          <w:szCs w:val="32"/>
          <w:lang w:eastAsia="ja-JP"/>
        </w:rPr>
        <w:t>合同金额</w:t>
      </w:r>
      <w:r>
        <w:rPr>
          <w:rFonts w:ascii="仿宋" w:eastAsia="仿宋" w:hAnsi="仿宋" w:cs="仿宋" w:hint="eastAsia"/>
          <w:sz w:val="32"/>
          <w:szCs w:val="32"/>
          <w:lang w:eastAsia="ja-JP"/>
        </w:rPr>
        <w:t>30%</w:t>
      </w:r>
      <w:r>
        <w:rPr>
          <w:rFonts w:ascii="仿宋" w:eastAsia="仿宋" w:hAnsi="仿宋" w:cs="仿宋" w:hint="eastAsia"/>
          <w:sz w:val="32"/>
          <w:szCs w:val="32"/>
        </w:rPr>
        <w:t>以内比例</w:t>
      </w:r>
      <w:r>
        <w:rPr>
          <w:rFonts w:ascii="仿宋" w:eastAsia="仿宋" w:hAnsi="仿宋" w:cs="仿宋" w:hint="eastAsia"/>
          <w:sz w:val="32"/>
          <w:szCs w:val="32"/>
          <w:lang w:eastAsia="ja-JP"/>
        </w:rPr>
        <w:t>，</w:t>
      </w:r>
      <w:r>
        <w:rPr>
          <w:rFonts w:ascii="仿宋" w:eastAsia="仿宋" w:hAnsi="仿宋" w:cs="仿宋" w:hint="eastAsia"/>
          <w:sz w:val="32"/>
          <w:szCs w:val="32"/>
        </w:rPr>
        <w:t>给予</w:t>
      </w:r>
      <w:r>
        <w:rPr>
          <w:rFonts w:ascii="仿宋" w:eastAsia="仿宋" w:hAnsi="仿宋" w:cs="仿宋" w:hint="eastAsia"/>
          <w:sz w:val="32"/>
          <w:szCs w:val="32"/>
          <w:lang w:eastAsia="ja-JP"/>
        </w:rPr>
        <w:t>三年累计</w:t>
      </w:r>
      <w:r>
        <w:rPr>
          <w:rFonts w:ascii="仿宋" w:eastAsia="仿宋" w:hAnsi="仿宋" w:cs="仿宋" w:hint="eastAsia"/>
          <w:sz w:val="32"/>
          <w:szCs w:val="32"/>
        </w:rPr>
        <w:t>最高</w:t>
      </w:r>
      <w:r>
        <w:rPr>
          <w:rFonts w:ascii="仿宋" w:eastAsia="仿宋" w:hAnsi="仿宋" w:cs="仿宋" w:hint="eastAsia"/>
          <w:sz w:val="32"/>
          <w:szCs w:val="32"/>
          <w:lang w:eastAsia="ja-JP"/>
        </w:rPr>
        <w:t>不超过</w:t>
      </w:r>
      <w:r>
        <w:rPr>
          <w:rFonts w:ascii="仿宋" w:eastAsia="仿宋" w:hAnsi="仿宋" w:cs="仿宋" w:hint="eastAsia"/>
          <w:sz w:val="32"/>
          <w:szCs w:val="32"/>
          <w:lang w:eastAsia="ja-JP"/>
        </w:rPr>
        <w:t>150</w:t>
      </w:r>
      <w:r>
        <w:rPr>
          <w:rFonts w:ascii="仿宋" w:eastAsia="仿宋" w:hAnsi="仿宋" w:cs="仿宋" w:hint="eastAsia"/>
          <w:sz w:val="32"/>
          <w:szCs w:val="32"/>
          <w:lang w:eastAsia="ja-JP"/>
        </w:rPr>
        <w:t>万元</w:t>
      </w:r>
      <w:r>
        <w:rPr>
          <w:rFonts w:ascii="仿宋" w:eastAsia="仿宋" w:hAnsi="仿宋" w:cs="仿宋" w:hint="eastAsia"/>
          <w:sz w:val="32"/>
          <w:szCs w:val="32"/>
        </w:rPr>
        <w:t>的房租补贴；购</w:t>
      </w:r>
      <w:r>
        <w:rPr>
          <w:rFonts w:ascii="仿宋" w:eastAsia="仿宋" w:hAnsi="仿宋" w:cs="仿宋" w:hint="eastAsia"/>
          <w:sz w:val="32"/>
          <w:szCs w:val="32"/>
        </w:rPr>
        <w:t>置本区内办公场地自用的，可按购房金额</w:t>
      </w:r>
      <w:r>
        <w:rPr>
          <w:rFonts w:ascii="仿宋" w:eastAsia="仿宋" w:hAnsi="仿宋" w:cs="仿宋" w:hint="eastAsia"/>
          <w:sz w:val="32"/>
          <w:szCs w:val="32"/>
        </w:rPr>
        <w:t>10%</w:t>
      </w:r>
      <w:r>
        <w:rPr>
          <w:rFonts w:ascii="仿宋" w:eastAsia="仿宋" w:hAnsi="仿宋" w:cs="仿宋" w:hint="eastAsia"/>
          <w:sz w:val="32"/>
          <w:szCs w:val="32"/>
        </w:rPr>
        <w:t>以内比例，给予最高不超过</w:t>
      </w:r>
      <w:r>
        <w:rPr>
          <w:rFonts w:ascii="仿宋" w:eastAsia="仿宋" w:hAnsi="仿宋" w:cs="仿宋" w:hint="eastAsia"/>
          <w:sz w:val="32"/>
          <w:szCs w:val="32"/>
        </w:rPr>
        <w:t>150</w:t>
      </w:r>
      <w:r>
        <w:rPr>
          <w:rFonts w:ascii="仿宋" w:eastAsia="仿宋" w:hAnsi="仿宋" w:cs="仿宋" w:hint="eastAsia"/>
          <w:sz w:val="32"/>
          <w:szCs w:val="32"/>
        </w:rPr>
        <w:t>万元的补贴；在本区内自用办公场地开展信息化、硬件设施、配套服务设施等综合改造且投资额达到</w:t>
      </w:r>
      <w:r>
        <w:rPr>
          <w:rFonts w:ascii="仿宋" w:eastAsia="仿宋" w:hAnsi="仿宋" w:cs="仿宋" w:hint="eastAsia"/>
          <w:sz w:val="32"/>
          <w:szCs w:val="32"/>
        </w:rPr>
        <w:t>1000</w:t>
      </w:r>
      <w:r>
        <w:rPr>
          <w:rFonts w:ascii="仿宋" w:eastAsia="仿宋" w:hAnsi="仿宋" w:cs="仿宋" w:hint="eastAsia"/>
          <w:sz w:val="32"/>
          <w:szCs w:val="32"/>
        </w:rPr>
        <w:t>万元以上的，可按投资额</w:t>
      </w:r>
      <w:r>
        <w:rPr>
          <w:rFonts w:ascii="仿宋" w:eastAsia="仿宋" w:hAnsi="仿宋" w:cs="仿宋" w:hint="eastAsia"/>
          <w:sz w:val="32"/>
          <w:szCs w:val="32"/>
        </w:rPr>
        <w:t>10%</w:t>
      </w:r>
      <w:r>
        <w:rPr>
          <w:rFonts w:ascii="仿宋" w:eastAsia="仿宋" w:hAnsi="仿宋" w:cs="仿宋" w:hint="eastAsia"/>
          <w:sz w:val="32"/>
          <w:szCs w:val="32"/>
        </w:rPr>
        <w:t>以内比例，给予最高不超过</w:t>
      </w:r>
      <w:r>
        <w:rPr>
          <w:rFonts w:ascii="仿宋" w:eastAsia="仿宋" w:hAnsi="仿宋" w:cs="仿宋" w:hint="eastAsia"/>
          <w:sz w:val="32"/>
          <w:szCs w:val="32"/>
        </w:rPr>
        <w:t>300</w:t>
      </w:r>
      <w:r>
        <w:rPr>
          <w:rFonts w:ascii="仿宋" w:eastAsia="仿宋" w:hAnsi="仿宋" w:cs="仿宋" w:hint="eastAsia"/>
          <w:sz w:val="32"/>
          <w:szCs w:val="32"/>
        </w:rPr>
        <w:t>万元的补贴。</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、对设立影视人才培训机构，经认定的，可给予最高不超过</w:t>
      </w:r>
      <w:r>
        <w:rPr>
          <w:rFonts w:ascii="仿宋" w:eastAsia="仿宋" w:hAnsi="仿宋" w:cs="仿宋" w:hint="eastAsia"/>
          <w:sz w:val="32"/>
          <w:szCs w:val="32"/>
        </w:rPr>
        <w:t>20</w:t>
      </w:r>
      <w:r>
        <w:rPr>
          <w:rFonts w:ascii="仿宋" w:eastAsia="仿宋" w:hAnsi="仿宋" w:cs="仿宋" w:hint="eastAsia"/>
          <w:sz w:val="32"/>
          <w:szCs w:val="32"/>
        </w:rPr>
        <w:t>万元的补贴；设立互联网影视</w:t>
      </w:r>
      <w:r>
        <w:rPr>
          <w:rFonts w:ascii="仿宋" w:eastAsia="仿宋" w:hAnsi="仿宋" w:cs="仿宋" w:hint="eastAsia"/>
          <w:sz w:val="32"/>
          <w:szCs w:val="32"/>
        </w:rPr>
        <w:t xml:space="preserve"> </w:t>
      </w:r>
      <w:r>
        <w:rPr>
          <w:rFonts w:ascii="仿宋" w:eastAsia="仿宋" w:hAnsi="仿宋" w:cs="仿宋" w:hint="eastAsia"/>
          <w:sz w:val="32"/>
          <w:szCs w:val="32"/>
        </w:rPr>
        <w:t>“名人工作室”，可给予最高不超过</w:t>
      </w:r>
      <w:r>
        <w:rPr>
          <w:rFonts w:ascii="仿宋" w:eastAsia="仿宋" w:hAnsi="仿宋" w:cs="仿宋" w:hint="eastAsia"/>
          <w:sz w:val="32"/>
          <w:szCs w:val="32"/>
        </w:rPr>
        <w:t>50</w:t>
      </w:r>
      <w:r>
        <w:rPr>
          <w:rFonts w:ascii="仿宋" w:eastAsia="仿宋" w:hAnsi="仿宋" w:cs="仿宋" w:hint="eastAsia"/>
          <w:sz w:val="32"/>
          <w:szCs w:val="32"/>
        </w:rPr>
        <w:t>万元的补贴。</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4</w:t>
      </w:r>
      <w:r>
        <w:rPr>
          <w:rFonts w:ascii="仿宋" w:eastAsia="仿宋" w:hAnsi="仿宋" w:cs="仿宋" w:hint="eastAsia"/>
          <w:sz w:val="32"/>
          <w:szCs w:val="32"/>
        </w:rPr>
        <w:t>、对国内外互联网影视产业相关行业功能性办事机构落户在本区，经认定的，按照机构级别（国际级、国家级、省部级），分别可给予最高不超过</w:t>
      </w:r>
      <w:r>
        <w:rPr>
          <w:rFonts w:ascii="仿宋" w:eastAsia="仿宋" w:hAnsi="仿宋" w:cs="仿宋" w:hint="eastAsia"/>
          <w:sz w:val="32"/>
          <w:szCs w:val="32"/>
        </w:rPr>
        <w:t>100</w:t>
      </w:r>
      <w:r>
        <w:rPr>
          <w:rFonts w:ascii="仿宋" w:eastAsia="仿宋" w:hAnsi="仿宋" w:cs="仿宋" w:hint="eastAsia"/>
          <w:sz w:val="32"/>
          <w:szCs w:val="32"/>
        </w:rPr>
        <w:t>万元、</w:t>
      </w:r>
      <w:r>
        <w:rPr>
          <w:rFonts w:ascii="仿宋" w:eastAsia="仿宋" w:hAnsi="仿宋" w:cs="仿宋" w:hint="eastAsia"/>
          <w:sz w:val="32"/>
          <w:szCs w:val="32"/>
        </w:rPr>
        <w:t>50</w:t>
      </w:r>
      <w:r>
        <w:rPr>
          <w:rFonts w:ascii="仿宋" w:eastAsia="仿宋" w:hAnsi="仿宋" w:cs="仿宋" w:hint="eastAsia"/>
          <w:sz w:val="32"/>
          <w:szCs w:val="32"/>
        </w:rPr>
        <w:t>万元、</w:t>
      </w:r>
      <w:r>
        <w:rPr>
          <w:rFonts w:ascii="仿宋" w:eastAsia="仿宋" w:hAnsi="仿宋" w:cs="仿宋" w:hint="eastAsia"/>
          <w:sz w:val="32"/>
          <w:szCs w:val="32"/>
        </w:rPr>
        <w:t>20</w:t>
      </w:r>
      <w:r>
        <w:rPr>
          <w:rFonts w:ascii="仿宋" w:eastAsia="仿宋" w:hAnsi="仿宋" w:cs="仿宋" w:hint="eastAsia"/>
          <w:sz w:val="32"/>
          <w:szCs w:val="32"/>
        </w:rPr>
        <w:t>万元的补贴。</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、对举办互联网影视领域具有重大影响力的会展、赛事、论坛、创投路演等活动或项目，经认定的，可按运营投入</w:t>
      </w:r>
      <w:r>
        <w:rPr>
          <w:rFonts w:ascii="仿宋" w:eastAsia="仿宋" w:hAnsi="仿宋" w:cs="仿宋" w:hint="eastAsia"/>
          <w:sz w:val="32"/>
          <w:szCs w:val="32"/>
        </w:rPr>
        <w:t>50%</w:t>
      </w:r>
      <w:r>
        <w:rPr>
          <w:rFonts w:ascii="仿宋" w:eastAsia="仿宋" w:hAnsi="仿宋" w:cs="仿宋" w:hint="eastAsia"/>
          <w:sz w:val="32"/>
          <w:szCs w:val="32"/>
        </w:rPr>
        <w:t>以内比例，给予最高不超过</w:t>
      </w:r>
      <w:r>
        <w:rPr>
          <w:rFonts w:ascii="仿宋" w:eastAsia="仿宋" w:hAnsi="仿宋" w:cs="仿宋" w:hint="eastAsia"/>
          <w:sz w:val="32"/>
          <w:szCs w:val="32"/>
        </w:rPr>
        <w:t>100</w:t>
      </w:r>
      <w:r>
        <w:rPr>
          <w:rFonts w:ascii="仿宋" w:eastAsia="仿宋" w:hAnsi="仿宋" w:cs="仿宋" w:hint="eastAsia"/>
          <w:sz w:val="32"/>
          <w:szCs w:val="32"/>
        </w:rPr>
        <w:t>万元的补贴。</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、企业引进国内外影视行业先进技术搭建行业公共服务平台，具有带动示范效应且促进区域产业集聚的，经认定可给予最高不超过</w:t>
      </w:r>
      <w:r>
        <w:rPr>
          <w:rFonts w:ascii="仿宋" w:eastAsia="仿宋" w:hAnsi="仿宋" w:cs="仿宋" w:hint="eastAsia"/>
          <w:sz w:val="32"/>
          <w:szCs w:val="32"/>
        </w:rPr>
        <w:t>300</w:t>
      </w:r>
      <w:r>
        <w:rPr>
          <w:rFonts w:ascii="仿宋" w:eastAsia="仿宋" w:hAnsi="仿宋" w:cs="仿宋" w:hint="eastAsia"/>
          <w:sz w:val="32"/>
          <w:szCs w:val="32"/>
        </w:rPr>
        <w:t>万元的补贴。</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、对影视作品的第一出品人：</w:t>
      </w:r>
      <w:bookmarkStart w:id="1" w:name="OLE_LINK3"/>
      <w:r>
        <w:rPr>
          <w:rFonts w:ascii="仿宋" w:eastAsia="仿宋" w:hAnsi="仿宋" w:cs="仿宋" w:hint="eastAsia"/>
          <w:sz w:val="32"/>
          <w:szCs w:val="32"/>
        </w:rPr>
        <w:t>其影视作品</w:t>
      </w:r>
      <w:bookmarkEnd w:id="1"/>
      <w:r>
        <w:rPr>
          <w:rFonts w:ascii="仿宋" w:eastAsia="仿宋" w:hAnsi="仿宋" w:cs="仿宋" w:hint="eastAsia"/>
          <w:sz w:val="32"/>
          <w:szCs w:val="32"/>
        </w:rPr>
        <w:t>公映的，根据投资额可给予最高不超过</w:t>
      </w:r>
      <w:r>
        <w:rPr>
          <w:rFonts w:ascii="仿宋" w:eastAsia="仿宋" w:hAnsi="仿宋" w:cs="仿宋" w:hint="eastAsia"/>
          <w:sz w:val="32"/>
          <w:szCs w:val="32"/>
        </w:rPr>
        <w:t>50</w:t>
      </w:r>
      <w:r>
        <w:rPr>
          <w:rFonts w:ascii="仿宋" w:eastAsia="仿宋" w:hAnsi="仿宋" w:cs="仿宋" w:hint="eastAsia"/>
          <w:sz w:val="32"/>
          <w:szCs w:val="32"/>
        </w:rPr>
        <w:t>万元的补贴；在中央电视台首播的，经认定给予每集</w:t>
      </w:r>
      <w:r>
        <w:rPr>
          <w:rFonts w:ascii="仿宋" w:eastAsia="仿宋" w:hAnsi="仿宋" w:cs="仿宋" w:hint="eastAsia"/>
          <w:sz w:val="32"/>
          <w:szCs w:val="32"/>
        </w:rPr>
        <w:t>1-2</w:t>
      </w:r>
      <w:r>
        <w:rPr>
          <w:rFonts w:ascii="仿宋" w:eastAsia="仿宋" w:hAnsi="仿宋" w:cs="仿宋" w:hint="eastAsia"/>
          <w:sz w:val="32"/>
          <w:szCs w:val="32"/>
        </w:rPr>
        <w:t>万元的奖励；对获得国际</w:t>
      </w:r>
      <w:r>
        <w:rPr>
          <w:rFonts w:ascii="仿宋" w:eastAsia="仿宋" w:hAnsi="仿宋" w:cs="仿宋" w:hint="eastAsia"/>
          <w:sz w:val="32"/>
          <w:szCs w:val="32"/>
        </w:rPr>
        <w:t>A</w:t>
      </w:r>
      <w:r>
        <w:rPr>
          <w:rFonts w:ascii="仿宋" w:eastAsia="仿宋" w:hAnsi="仿宋" w:cs="仿宋" w:hint="eastAsia"/>
          <w:sz w:val="32"/>
          <w:szCs w:val="32"/>
        </w:rPr>
        <w:t>类电影节、国内权威影视节主要奖项以及在电视频道、互联网上引起巨大正面社会反响的（包括在互联网影视平台点击量达到当年同类作品全国前十位的）原创影视作品，经认定可给予最高不超过</w:t>
      </w:r>
      <w:r>
        <w:rPr>
          <w:rFonts w:ascii="仿宋" w:eastAsia="仿宋" w:hAnsi="仿宋" w:cs="仿宋" w:hint="eastAsia"/>
          <w:sz w:val="32"/>
          <w:szCs w:val="32"/>
        </w:rPr>
        <w:t>200</w:t>
      </w:r>
      <w:r>
        <w:rPr>
          <w:rFonts w:ascii="仿宋" w:eastAsia="仿宋" w:hAnsi="仿宋" w:cs="仿宋" w:hint="eastAsia"/>
          <w:sz w:val="32"/>
          <w:szCs w:val="32"/>
        </w:rPr>
        <w:t>万元的一次性奖励。区内影视企业投资的作品，按照其投资比例实现的国内票房以及互联网、电视台版权销售收入合计达到</w:t>
      </w:r>
      <w:r>
        <w:rPr>
          <w:rFonts w:ascii="仿宋" w:eastAsia="仿宋" w:hAnsi="仿宋" w:cs="仿宋" w:hint="eastAsia"/>
          <w:sz w:val="32"/>
          <w:szCs w:val="32"/>
        </w:rPr>
        <w:t>1</w:t>
      </w:r>
      <w:r>
        <w:rPr>
          <w:rFonts w:ascii="仿宋" w:eastAsia="仿宋" w:hAnsi="仿宋" w:cs="仿宋" w:hint="eastAsia"/>
          <w:sz w:val="32"/>
          <w:szCs w:val="32"/>
        </w:rPr>
        <w:t>亿元、</w:t>
      </w:r>
      <w:r>
        <w:rPr>
          <w:rFonts w:ascii="仿宋" w:eastAsia="仿宋" w:hAnsi="仿宋" w:cs="仿宋" w:hint="eastAsia"/>
          <w:sz w:val="32"/>
          <w:szCs w:val="32"/>
        </w:rPr>
        <w:t>3</w:t>
      </w:r>
      <w:r>
        <w:rPr>
          <w:rFonts w:ascii="仿宋" w:eastAsia="仿宋" w:hAnsi="仿宋" w:cs="仿宋" w:hint="eastAsia"/>
          <w:sz w:val="32"/>
          <w:szCs w:val="32"/>
        </w:rPr>
        <w:t>亿元、</w:t>
      </w:r>
      <w:r>
        <w:rPr>
          <w:rFonts w:ascii="仿宋" w:eastAsia="仿宋" w:hAnsi="仿宋" w:cs="仿宋" w:hint="eastAsia"/>
          <w:sz w:val="32"/>
          <w:szCs w:val="32"/>
        </w:rPr>
        <w:t>5</w:t>
      </w:r>
      <w:r>
        <w:rPr>
          <w:rFonts w:ascii="仿宋" w:eastAsia="仿宋" w:hAnsi="仿宋" w:cs="仿宋" w:hint="eastAsia"/>
          <w:sz w:val="32"/>
          <w:szCs w:val="32"/>
        </w:rPr>
        <w:t>亿元、</w:t>
      </w:r>
      <w:r>
        <w:rPr>
          <w:rFonts w:ascii="仿宋" w:eastAsia="仿宋" w:hAnsi="仿宋" w:cs="仿宋" w:hint="eastAsia"/>
          <w:sz w:val="32"/>
          <w:szCs w:val="32"/>
        </w:rPr>
        <w:t xml:space="preserve">10 </w:t>
      </w:r>
      <w:r>
        <w:rPr>
          <w:rFonts w:ascii="仿宋" w:eastAsia="仿宋" w:hAnsi="仿宋" w:cs="仿宋" w:hint="eastAsia"/>
          <w:sz w:val="32"/>
          <w:szCs w:val="32"/>
        </w:rPr>
        <w:t>亿元以上，经认定的，分别可给予最高不超过</w:t>
      </w:r>
      <w:r>
        <w:rPr>
          <w:rFonts w:ascii="仿宋" w:eastAsia="仿宋" w:hAnsi="仿宋" w:cs="仿宋" w:hint="eastAsia"/>
          <w:sz w:val="32"/>
          <w:szCs w:val="32"/>
        </w:rPr>
        <w:t>100</w:t>
      </w:r>
      <w:r>
        <w:rPr>
          <w:rFonts w:ascii="仿宋" w:eastAsia="仿宋" w:hAnsi="仿宋" w:cs="仿宋" w:hint="eastAsia"/>
          <w:sz w:val="32"/>
          <w:szCs w:val="32"/>
        </w:rPr>
        <w:t>万元、</w:t>
      </w:r>
      <w:r>
        <w:rPr>
          <w:rFonts w:ascii="仿宋" w:eastAsia="仿宋" w:hAnsi="仿宋" w:cs="仿宋" w:hint="eastAsia"/>
          <w:sz w:val="32"/>
          <w:szCs w:val="32"/>
        </w:rPr>
        <w:t>150</w:t>
      </w:r>
      <w:r>
        <w:rPr>
          <w:rFonts w:ascii="仿宋" w:eastAsia="仿宋" w:hAnsi="仿宋" w:cs="仿宋" w:hint="eastAsia"/>
          <w:sz w:val="32"/>
          <w:szCs w:val="32"/>
        </w:rPr>
        <w:t>万元、</w:t>
      </w:r>
      <w:r>
        <w:rPr>
          <w:rFonts w:ascii="仿宋" w:eastAsia="仿宋" w:hAnsi="仿宋" w:cs="仿宋" w:hint="eastAsia"/>
          <w:sz w:val="32"/>
          <w:szCs w:val="32"/>
        </w:rPr>
        <w:t>200</w:t>
      </w:r>
      <w:r>
        <w:rPr>
          <w:rFonts w:ascii="仿宋" w:eastAsia="仿宋" w:hAnsi="仿宋" w:cs="仿宋" w:hint="eastAsia"/>
          <w:sz w:val="32"/>
          <w:szCs w:val="32"/>
        </w:rPr>
        <w:t>万元、</w:t>
      </w:r>
      <w:r>
        <w:rPr>
          <w:rFonts w:ascii="仿宋" w:eastAsia="仿宋" w:hAnsi="仿宋" w:cs="仿宋" w:hint="eastAsia"/>
          <w:sz w:val="32"/>
          <w:szCs w:val="32"/>
        </w:rPr>
        <w:t>300</w:t>
      </w:r>
      <w:r>
        <w:rPr>
          <w:rFonts w:ascii="仿宋" w:eastAsia="仿宋" w:hAnsi="仿宋" w:cs="仿宋" w:hint="eastAsia"/>
          <w:sz w:val="32"/>
          <w:szCs w:val="32"/>
        </w:rPr>
        <w:t>万元的奖励。</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、对影视作品的第一出品人或第一发行人，其影视作品（或企业自身）获得国际级、国家级、市级奖励的，可给予</w:t>
      </w:r>
      <w:r>
        <w:rPr>
          <w:rFonts w:ascii="仿宋" w:eastAsia="仿宋" w:hAnsi="仿宋" w:cs="仿宋" w:hint="eastAsia"/>
          <w:sz w:val="32"/>
          <w:szCs w:val="32"/>
        </w:rPr>
        <w:t>1:1</w:t>
      </w:r>
      <w:r>
        <w:rPr>
          <w:rFonts w:ascii="仿宋" w:eastAsia="仿宋" w:hAnsi="仿宋" w:cs="仿宋" w:hint="eastAsia"/>
          <w:sz w:val="32"/>
          <w:szCs w:val="32"/>
        </w:rPr>
        <w:t>区级资金匹配；在国内外建立发行网络并取得较好成绩，获得国家、</w:t>
      </w:r>
      <w:r>
        <w:rPr>
          <w:rFonts w:ascii="仿宋" w:eastAsia="仿宋" w:hAnsi="仿宋" w:cs="仿宋" w:hint="eastAsia"/>
          <w:sz w:val="32"/>
          <w:szCs w:val="32"/>
        </w:rPr>
        <w:lastRenderedPageBreak/>
        <w:t>市级影视发行奖励的，可给予</w:t>
      </w:r>
      <w:r>
        <w:rPr>
          <w:rFonts w:ascii="仿宋" w:eastAsia="仿宋" w:hAnsi="仿宋" w:cs="仿宋" w:hint="eastAsia"/>
          <w:sz w:val="32"/>
          <w:szCs w:val="32"/>
        </w:rPr>
        <w:t>1:1</w:t>
      </w:r>
      <w:r>
        <w:rPr>
          <w:rFonts w:ascii="仿宋" w:eastAsia="仿宋" w:hAnsi="仿宋" w:cs="仿宋" w:hint="eastAsia"/>
          <w:sz w:val="32"/>
          <w:szCs w:val="32"/>
        </w:rPr>
        <w:t>区级资金匹配。</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、对经评选获互联网影视产业新技术奖的企业，以及区内企业进行后期制作并获得重要技术奖项的影视作品，经认定的，可给予最高不超过</w:t>
      </w:r>
      <w:r>
        <w:rPr>
          <w:rFonts w:ascii="仿宋" w:eastAsia="仿宋" w:hAnsi="仿宋" w:cs="仿宋" w:hint="eastAsia"/>
          <w:sz w:val="32"/>
          <w:szCs w:val="32"/>
        </w:rPr>
        <w:t>30</w:t>
      </w:r>
      <w:r>
        <w:rPr>
          <w:rFonts w:ascii="仿宋" w:eastAsia="仿宋" w:hAnsi="仿宋" w:cs="仿宋" w:hint="eastAsia"/>
          <w:sz w:val="32"/>
          <w:szCs w:val="32"/>
        </w:rPr>
        <w:t>万元的奖励；对互联网影视相关衍生品的研发、设计等费用，可给予一定补贴；对获得国内外设计大奖的互联网影视衍生产品，可给予最高不超过</w:t>
      </w:r>
      <w:r>
        <w:rPr>
          <w:rFonts w:ascii="仿宋" w:eastAsia="仿宋" w:hAnsi="仿宋" w:cs="仿宋" w:hint="eastAsia"/>
          <w:sz w:val="32"/>
          <w:szCs w:val="32"/>
        </w:rPr>
        <w:t>30</w:t>
      </w:r>
      <w:r>
        <w:rPr>
          <w:rFonts w:ascii="仿宋" w:eastAsia="仿宋" w:hAnsi="仿宋" w:cs="仿宋" w:hint="eastAsia"/>
          <w:sz w:val="32"/>
          <w:szCs w:val="32"/>
        </w:rPr>
        <w:t>万元的奖励。</w:t>
      </w:r>
    </w:p>
    <w:p w:rsidR="008D27CE" w:rsidRDefault="000A5CC8">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（三）其</w:t>
      </w:r>
      <w:r>
        <w:rPr>
          <w:rFonts w:ascii="仿宋" w:eastAsia="仿宋" w:hAnsi="仿宋" w:cs="仿宋" w:hint="eastAsia"/>
          <w:b/>
          <w:bCs/>
          <w:sz w:val="32"/>
          <w:szCs w:val="32"/>
        </w:rPr>
        <w:t>他</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区文化创意产业推进领导小组确定的其他文化产业发展相关事项。</w:t>
      </w:r>
    </w:p>
    <w:p w:rsidR="008D27CE" w:rsidRDefault="000A5CC8">
      <w:pPr>
        <w:adjustRightInd w:val="0"/>
        <w:snapToGrid w:val="0"/>
        <w:spacing w:line="560" w:lineRule="exact"/>
        <w:ind w:firstLineChars="200" w:firstLine="640"/>
        <w:rPr>
          <w:rFonts w:ascii="仿宋" w:eastAsia="仿宋" w:hAnsi="仿宋" w:cs="仿宋"/>
          <w:sz w:val="32"/>
          <w:szCs w:val="32"/>
          <w:lang w:eastAsia="ja-JP"/>
        </w:rPr>
      </w:pPr>
      <w:r>
        <w:rPr>
          <w:rFonts w:ascii="黑体" w:eastAsia="黑体" w:hAnsi="黑体" w:cs="黑体" w:hint="eastAsia"/>
          <w:sz w:val="32"/>
          <w:szCs w:val="32"/>
          <w:lang w:eastAsia="ja-JP"/>
        </w:rPr>
        <w:t>四、使用管理</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w:t>
      </w:r>
      <w:bookmarkStart w:id="2" w:name="OLE_LINK11"/>
      <w:r>
        <w:rPr>
          <w:rFonts w:ascii="仿宋" w:eastAsia="仿宋" w:hAnsi="仿宋" w:cs="仿宋" w:hint="eastAsia"/>
          <w:sz w:val="32"/>
          <w:szCs w:val="32"/>
        </w:rPr>
        <w:t>区文化局（文创办）根据本意见制定实施流程和细则，落实项目审核、跟踪、评估等工作。</w:t>
      </w:r>
      <w:bookmarkEnd w:id="2"/>
    </w:p>
    <w:p w:rsidR="008D27CE" w:rsidRDefault="000A5CC8">
      <w:pPr>
        <w:adjustRightInd w:val="0"/>
        <w:snapToGrid w:val="0"/>
        <w:spacing w:line="560" w:lineRule="exact"/>
        <w:ind w:firstLineChars="200" w:firstLine="640"/>
        <w:rPr>
          <w:rFonts w:ascii="仿宋" w:eastAsia="仿宋" w:hAnsi="仿宋" w:cs="仿宋"/>
          <w:sz w:val="32"/>
          <w:szCs w:val="32"/>
          <w:lang w:eastAsia="ja-JP"/>
        </w:rPr>
      </w:pPr>
      <w:r>
        <w:rPr>
          <w:rFonts w:ascii="仿宋" w:eastAsia="仿宋" w:hAnsi="仿宋" w:cs="仿宋" w:hint="eastAsia"/>
          <w:sz w:val="32"/>
          <w:szCs w:val="32"/>
          <w:lang w:eastAsia="ja-JP"/>
        </w:rPr>
        <w:t>（二）各重点地区投资促进分中心负责受理扶持项目申请、进行形式审查，在</w:t>
      </w:r>
      <w:r>
        <w:rPr>
          <w:rFonts w:ascii="仿宋" w:eastAsia="仿宋" w:hAnsi="仿宋" w:cs="仿宋" w:hint="eastAsia"/>
          <w:sz w:val="32"/>
          <w:szCs w:val="32"/>
        </w:rPr>
        <w:t>区文化局（文创办）</w:t>
      </w:r>
      <w:r>
        <w:rPr>
          <w:rFonts w:ascii="仿宋" w:eastAsia="仿宋" w:hAnsi="仿宋" w:cs="仿宋" w:hint="eastAsia"/>
          <w:sz w:val="32"/>
          <w:szCs w:val="32"/>
          <w:lang w:eastAsia="ja-JP"/>
        </w:rPr>
        <w:t>完成项目审核后负责向申报单位答复，并配合</w:t>
      </w:r>
      <w:r>
        <w:rPr>
          <w:rFonts w:ascii="仿宋" w:eastAsia="仿宋" w:hAnsi="仿宋" w:cs="仿宋" w:hint="eastAsia"/>
          <w:sz w:val="32"/>
          <w:szCs w:val="32"/>
        </w:rPr>
        <w:t>区文化局（文创办）</w:t>
      </w:r>
      <w:r>
        <w:rPr>
          <w:rFonts w:ascii="仿宋" w:eastAsia="仿宋" w:hAnsi="仿宋" w:cs="仿宋" w:hint="eastAsia"/>
          <w:sz w:val="32"/>
          <w:szCs w:val="32"/>
          <w:lang w:eastAsia="ja-JP"/>
        </w:rPr>
        <w:t>做好项目管理服务工作。区行政服务中心投促办专窗协助</w:t>
      </w:r>
      <w:r>
        <w:rPr>
          <w:rFonts w:ascii="仿宋" w:eastAsia="仿宋" w:hAnsi="仿宋" w:cs="仿宋" w:hint="eastAsia"/>
          <w:sz w:val="32"/>
          <w:szCs w:val="32"/>
        </w:rPr>
        <w:t>区文化局（文创办）</w:t>
      </w:r>
      <w:r>
        <w:rPr>
          <w:rFonts w:ascii="仿宋" w:eastAsia="仿宋" w:hAnsi="仿宋" w:cs="仿宋" w:hint="eastAsia"/>
          <w:sz w:val="32"/>
          <w:szCs w:val="32"/>
          <w:lang w:eastAsia="ja-JP"/>
        </w:rPr>
        <w:t>做好政策咨询、解答。</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eastAsia="ja-JP"/>
        </w:rPr>
        <w:t>（三）区财政局负责编制年度专项资金预算安排，按程序落实专项资金具体拨付工作，并会同</w:t>
      </w:r>
      <w:r>
        <w:rPr>
          <w:rFonts w:ascii="仿宋" w:eastAsia="仿宋" w:hAnsi="仿宋" w:cs="仿宋" w:hint="eastAsia"/>
          <w:sz w:val="32"/>
          <w:szCs w:val="32"/>
        </w:rPr>
        <w:t>审计部门</w:t>
      </w:r>
      <w:r>
        <w:rPr>
          <w:rFonts w:ascii="仿宋" w:eastAsia="仿宋" w:hAnsi="仿宋" w:cs="仿宋" w:hint="eastAsia"/>
          <w:sz w:val="32"/>
          <w:szCs w:val="32"/>
          <w:lang w:eastAsia="ja-JP"/>
        </w:rPr>
        <w:t>对专项资金的使用进行监督管理。</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（四）本意见按照《普陀区产业政策绩效评估管理办法》，实行绩效评估管理。</w:t>
      </w:r>
    </w:p>
    <w:p w:rsidR="008D27CE" w:rsidRDefault="000A5CC8">
      <w:pPr>
        <w:adjustRightInd w:val="0"/>
        <w:snapToGrid w:val="0"/>
        <w:spacing w:line="560" w:lineRule="exact"/>
        <w:ind w:firstLineChars="200" w:firstLine="640"/>
        <w:outlineLvl w:val="1"/>
        <w:rPr>
          <w:rFonts w:ascii="黑体" w:eastAsia="黑体" w:hAnsi="黑体" w:cs="黑体"/>
          <w:sz w:val="32"/>
          <w:szCs w:val="32"/>
          <w:lang w:eastAsia="ja-JP"/>
        </w:rPr>
      </w:pPr>
      <w:r>
        <w:rPr>
          <w:rFonts w:ascii="黑体" w:eastAsia="黑体" w:hAnsi="黑体" w:cs="黑体" w:hint="eastAsia"/>
          <w:sz w:val="32"/>
          <w:szCs w:val="32"/>
          <w:lang w:eastAsia="ja-JP"/>
        </w:rPr>
        <w:lastRenderedPageBreak/>
        <w:t>五、附则</w:t>
      </w:r>
    </w:p>
    <w:p w:rsidR="008D27CE" w:rsidRDefault="000A5CC8">
      <w:pPr>
        <w:adjustRightInd w:val="0"/>
        <w:snapToGrid w:val="0"/>
        <w:spacing w:line="560" w:lineRule="exact"/>
        <w:ind w:firstLineChars="200" w:firstLine="640"/>
        <w:rPr>
          <w:rFonts w:ascii="仿宋" w:eastAsia="仿宋" w:hAnsi="仿宋" w:cs="仿宋"/>
          <w:sz w:val="32"/>
          <w:szCs w:val="32"/>
          <w:lang w:eastAsia="ja-JP"/>
        </w:rPr>
      </w:pPr>
      <w:r>
        <w:rPr>
          <w:rFonts w:ascii="仿宋" w:eastAsia="仿宋" w:hAnsi="仿宋" w:cs="仿宋" w:hint="eastAsia"/>
          <w:sz w:val="32"/>
          <w:szCs w:val="32"/>
          <w:lang w:eastAsia="ja-JP"/>
        </w:rPr>
        <w:t>（一）扶持对象自享受扶持政策起，应在本区继续服务不低于</w:t>
      </w:r>
      <w:r>
        <w:rPr>
          <w:rFonts w:ascii="仿宋" w:eastAsia="仿宋" w:hAnsi="仿宋" w:cs="仿宋" w:hint="eastAsia"/>
          <w:sz w:val="32"/>
          <w:szCs w:val="32"/>
        </w:rPr>
        <w:t>三年，若三年服务期内迁出，则后续资金拨付随之终止</w:t>
      </w:r>
      <w:r>
        <w:rPr>
          <w:rFonts w:ascii="仿宋" w:eastAsia="仿宋" w:hAnsi="仿宋" w:cs="仿宋" w:hint="eastAsia"/>
          <w:sz w:val="32"/>
          <w:szCs w:val="32"/>
          <w:lang w:eastAsia="ja-JP"/>
        </w:rPr>
        <w:t>。扶持对象享受本区各类奖励、补贴等扶持资金总和原则上以其政策扶持期内实现的区域经济贡献为限。</w:t>
      </w:r>
      <w:r>
        <w:rPr>
          <w:rFonts w:ascii="仿宋" w:eastAsia="仿宋" w:hAnsi="仿宋" w:cs="仿宋" w:hint="eastAsia"/>
          <w:sz w:val="32"/>
          <w:szCs w:val="32"/>
        </w:rPr>
        <w:t>对在我区运营时间超过三年，并申请本意见所涉项目资金的企业，应将其对区域经济的贡献度作为参考扶持依据。</w:t>
      </w:r>
    </w:p>
    <w:p w:rsidR="008D27CE" w:rsidRDefault="000A5CC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eastAsia="ja-JP"/>
        </w:rPr>
        <w:t>（二）享受本</w:t>
      </w:r>
      <w:r>
        <w:rPr>
          <w:rFonts w:ascii="仿宋" w:eastAsia="仿宋" w:hAnsi="仿宋" w:cs="仿宋" w:hint="eastAsia"/>
          <w:sz w:val="32"/>
          <w:szCs w:val="32"/>
        </w:rPr>
        <w:t>意见</w:t>
      </w:r>
      <w:r>
        <w:rPr>
          <w:rFonts w:ascii="仿宋" w:eastAsia="仿宋" w:hAnsi="仿宋" w:cs="仿宋" w:hint="eastAsia"/>
          <w:sz w:val="32"/>
          <w:szCs w:val="32"/>
          <w:lang w:eastAsia="ja-JP"/>
        </w:rPr>
        <w:t>扶持的企业或机构如存在</w:t>
      </w:r>
      <w:r>
        <w:rPr>
          <w:rFonts w:ascii="仿宋" w:eastAsia="仿宋" w:hAnsi="仿宋" w:cs="仿宋" w:hint="eastAsia"/>
          <w:sz w:val="32"/>
          <w:szCs w:val="32"/>
        </w:rPr>
        <w:t>弄虚作假、骗取扶持资金，经查实的，将立即取消一切扶持资格并追缴资</w:t>
      </w:r>
      <w:r>
        <w:rPr>
          <w:rFonts w:ascii="仿宋" w:eastAsia="仿宋" w:hAnsi="仿宋" w:cs="仿宋" w:hint="eastAsia"/>
          <w:sz w:val="32"/>
          <w:szCs w:val="32"/>
        </w:rPr>
        <w:t>金，依法追究相关责任，并根据市有关规定纳入公共信用信息数据平台。</w:t>
      </w:r>
    </w:p>
    <w:p w:rsidR="008D27CE" w:rsidRDefault="000A5CC8">
      <w:pPr>
        <w:ind w:firstLineChars="200" w:firstLine="640"/>
      </w:pPr>
      <w:r>
        <w:rPr>
          <w:rFonts w:ascii="仿宋" w:eastAsia="仿宋" w:hAnsi="仿宋" w:cs="仿宋" w:hint="eastAsia"/>
          <w:sz w:val="32"/>
          <w:szCs w:val="32"/>
          <w:lang w:eastAsia="ja-JP"/>
        </w:rPr>
        <w:t>（三）本意见自</w:t>
      </w:r>
      <w:r>
        <w:rPr>
          <w:rFonts w:ascii="仿宋" w:eastAsia="仿宋" w:hAnsi="仿宋" w:cs="仿宋" w:hint="eastAsia"/>
          <w:sz w:val="32"/>
          <w:szCs w:val="32"/>
          <w:lang w:eastAsia="ja-JP"/>
        </w:rPr>
        <w:t>201</w:t>
      </w:r>
      <w:r>
        <w:rPr>
          <w:rFonts w:ascii="仿宋" w:eastAsia="仿宋" w:hAnsi="仿宋" w:cs="仿宋" w:hint="eastAsia"/>
          <w:sz w:val="32"/>
          <w:szCs w:val="32"/>
        </w:rPr>
        <w:t>8</w:t>
      </w:r>
      <w:r>
        <w:rPr>
          <w:rFonts w:ascii="仿宋" w:eastAsia="仿宋" w:hAnsi="仿宋" w:cs="仿宋" w:hint="eastAsia"/>
          <w:sz w:val="32"/>
          <w:szCs w:val="32"/>
          <w:lang w:eastAsia="ja-JP"/>
        </w:rPr>
        <w:t>年</w:t>
      </w:r>
      <w:r>
        <w:rPr>
          <w:rFonts w:ascii="仿宋" w:eastAsia="仿宋" w:hAnsi="仿宋" w:cs="仿宋" w:hint="eastAsia"/>
          <w:sz w:val="32"/>
          <w:szCs w:val="32"/>
        </w:rPr>
        <w:t>3</w:t>
      </w:r>
      <w:r>
        <w:rPr>
          <w:rFonts w:ascii="仿宋" w:eastAsia="仿宋" w:hAnsi="仿宋" w:cs="仿宋" w:hint="eastAsia"/>
          <w:sz w:val="32"/>
          <w:szCs w:val="32"/>
          <w:lang w:eastAsia="ja-JP"/>
        </w:rPr>
        <w:t>月</w:t>
      </w:r>
      <w:r>
        <w:rPr>
          <w:rFonts w:ascii="仿宋" w:eastAsia="仿宋" w:hAnsi="仿宋" w:cs="仿宋" w:hint="eastAsia"/>
          <w:sz w:val="32"/>
          <w:szCs w:val="32"/>
        </w:rPr>
        <w:t>15</w:t>
      </w:r>
      <w:r>
        <w:rPr>
          <w:rFonts w:ascii="仿宋" w:eastAsia="仿宋" w:hAnsi="仿宋" w:cs="仿宋" w:hint="eastAsia"/>
          <w:sz w:val="32"/>
          <w:szCs w:val="32"/>
          <w:lang w:eastAsia="ja-JP"/>
        </w:rPr>
        <w:t>日起施行，有效期至</w:t>
      </w:r>
      <w:r>
        <w:rPr>
          <w:rFonts w:ascii="仿宋" w:eastAsia="仿宋" w:hAnsi="仿宋" w:cs="仿宋" w:hint="eastAsia"/>
          <w:sz w:val="32"/>
          <w:szCs w:val="32"/>
          <w:lang w:eastAsia="ja-JP"/>
        </w:rPr>
        <w:t>2021</w:t>
      </w:r>
      <w:r>
        <w:rPr>
          <w:rFonts w:ascii="仿宋" w:eastAsia="仿宋" w:hAnsi="仿宋" w:cs="仿宋" w:hint="eastAsia"/>
          <w:sz w:val="32"/>
          <w:szCs w:val="32"/>
          <w:lang w:eastAsia="ja-JP"/>
        </w:rPr>
        <w:t>年</w:t>
      </w:r>
      <w:r>
        <w:rPr>
          <w:rFonts w:ascii="仿宋" w:eastAsia="仿宋" w:hAnsi="仿宋" w:cs="仿宋" w:hint="eastAsia"/>
          <w:sz w:val="32"/>
          <w:szCs w:val="32"/>
          <w:lang w:eastAsia="ja-JP"/>
        </w:rPr>
        <w:t>12</w:t>
      </w:r>
      <w:r>
        <w:rPr>
          <w:rFonts w:ascii="仿宋" w:eastAsia="仿宋" w:hAnsi="仿宋" w:cs="仿宋" w:hint="eastAsia"/>
          <w:sz w:val="32"/>
          <w:szCs w:val="32"/>
          <w:lang w:eastAsia="ja-JP"/>
        </w:rPr>
        <w:t>月</w:t>
      </w:r>
      <w:r>
        <w:rPr>
          <w:rFonts w:ascii="仿宋" w:eastAsia="仿宋" w:hAnsi="仿宋" w:cs="仿宋" w:hint="eastAsia"/>
          <w:sz w:val="32"/>
          <w:szCs w:val="32"/>
          <w:lang w:eastAsia="ja-JP"/>
        </w:rPr>
        <w:t>31</w:t>
      </w:r>
      <w:r>
        <w:rPr>
          <w:rFonts w:ascii="仿宋" w:eastAsia="仿宋" w:hAnsi="仿宋" w:cs="仿宋" w:hint="eastAsia"/>
          <w:sz w:val="32"/>
          <w:szCs w:val="32"/>
          <w:lang w:eastAsia="ja-JP"/>
        </w:rPr>
        <w:t>日。</w:t>
      </w:r>
    </w:p>
    <w:sectPr w:rsidR="008D27CE" w:rsidSect="008D27CE">
      <w:footerReference w:type="default" r:id="rId7"/>
      <w:pgSz w:w="11906" w:h="16838"/>
      <w:pgMar w:top="2098" w:right="1474" w:bottom="1984" w:left="1587" w:header="851" w:footer="992" w:gutter="0"/>
      <w:pgNumType w:start="8"/>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CC8" w:rsidRDefault="000A5CC8" w:rsidP="008D27CE">
      <w:r>
        <w:separator/>
      </w:r>
    </w:p>
  </w:endnote>
  <w:endnote w:type="continuationSeparator" w:id="1">
    <w:p w:rsidR="000A5CC8" w:rsidRDefault="000A5CC8" w:rsidP="008D27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CE" w:rsidRDefault="008D27CE">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8D27CE" w:rsidRDefault="008D27CE">
                <w:pPr>
                  <w:snapToGrid w:val="0"/>
                  <w:rPr>
                    <w:sz w:val="18"/>
                  </w:rPr>
                </w:pPr>
                <w:r>
                  <w:rPr>
                    <w:rFonts w:hint="eastAsia"/>
                    <w:sz w:val="18"/>
                  </w:rPr>
                  <w:fldChar w:fldCharType="begin"/>
                </w:r>
                <w:r w:rsidR="000A5CC8">
                  <w:rPr>
                    <w:rFonts w:hint="eastAsia"/>
                    <w:sz w:val="18"/>
                  </w:rPr>
                  <w:instrText xml:space="preserve"> PAGE  \* MERGEFORMAT </w:instrText>
                </w:r>
                <w:r>
                  <w:rPr>
                    <w:rFonts w:hint="eastAsia"/>
                    <w:sz w:val="18"/>
                  </w:rPr>
                  <w:fldChar w:fldCharType="separate"/>
                </w:r>
                <w:r w:rsidR="009939F2">
                  <w:rPr>
                    <w:noProof/>
                    <w:sz w:val="18"/>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CC8" w:rsidRDefault="000A5CC8" w:rsidP="008D27CE">
      <w:r>
        <w:separator/>
      </w:r>
    </w:p>
  </w:footnote>
  <w:footnote w:type="continuationSeparator" w:id="1">
    <w:p w:rsidR="000A5CC8" w:rsidRDefault="000A5CC8" w:rsidP="008D27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1531CE5"/>
    <w:rsid w:val="000A5CC8"/>
    <w:rsid w:val="008D27CE"/>
    <w:rsid w:val="009939F2"/>
    <w:rsid w:val="1601191E"/>
    <w:rsid w:val="3B222819"/>
    <w:rsid w:val="51531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27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D27CE"/>
    <w:pPr>
      <w:tabs>
        <w:tab w:val="center" w:pos="4153"/>
        <w:tab w:val="right" w:pos="8306"/>
      </w:tabs>
      <w:snapToGrid w:val="0"/>
      <w:jc w:val="left"/>
    </w:pPr>
    <w:rPr>
      <w:sz w:val="18"/>
    </w:rPr>
  </w:style>
  <w:style w:type="paragraph" w:styleId="a4">
    <w:name w:val="header"/>
    <w:basedOn w:val="a"/>
    <w:qFormat/>
    <w:rsid w:val="008D27C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zhangxh1</dc:creator>
  <cp:lastModifiedBy>xieyi1</cp:lastModifiedBy>
  <cp:revision>3</cp:revision>
  <cp:lastPrinted>2020-07-29T04:29:00Z</cp:lastPrinted>
  <dcterms:created xsi:type="dcterms:W3CDTF">2020-07-29T01:37:00Z</dcterms:created>
  <dcterms:modified xsi:type="dcterms:W3CDTF">2020-08-17T06:19:00Z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