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44" w:rsidRDefault="00251A82">
      <w:pPr>
        <w:adjustRightInd w:val="0"/>
        <w:snapToGrid w:val="0"/>
        <w:spacing w:line="400" w:lineRule="exact"/>
        <w:jc w:val="left"/>
        <w:outlineLvl w:val="0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</w:t>
      </w:r>
      <w:r w:rsidR="002C6EA0">
        <w:rPr>
          <w:rFonts w:ascii="黑体" w:eastAsia="黑体" w:hAnsi="黑体" w:cs="黑体" w:hint="eastAsia"/>
          <w:sz w:val="28"/>
          <w:szCs w:val="28"/>
        </w:rPr>
        <w:t>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122244" w:rsidRDefault="00122244">
      <w:pPr>
        <w:adjustRightInd w:val="0"/>
        <w:snapToGrid w:val="0"/>
        <w:spacing w:line="400" w:lineRule="exact"/>
        <w:jc w:val="left"/>
        <w:outlineLvl w:val="0"/>
        <w:rPr>
          <w:rFonts w:ascii="黑体" w:eastAsia="黑体" w:hAnsi="黑体" w:cs="黑体"/>
          <w:sz w:val="28"/>
          <w:szCs w:val="28"/>
        </w:rPr>
      </w:pPr>
    </w:p>
    <w:p w:rsidR="00122244" w:rsidRDefault="00251A82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普陀区加快发展音频产业实施意见</w:t>
      </w:r>
      <w:r>
        <w:rPr>
          <w:rFonts w:ascii="方正小标宋简体" w:eastAsia="方正小标宋简体" w:hAnsi="黑体" w:cs="黑体" w:hint="eastAsia"/>
          <w:sz w:val="44"/>
          <w:szCs w:val="44"/>
        </w:rPr>
        <w:t>（试行）</w:t>
      </w:r>
    </w:p>
    <w:p w:rsidR="00122244" w:rsidRDefault="00122244">
      <w:pPr>
        <w:spacing w:line="560" w:lineRule="exact"/>
        <w:ind w:firstLineChars="100" w:firstLine="210"/>
      </w:pP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为加快推进普陀区文化创意产业的发展，促进区域经济转型，根据《关于加快本市文化创意产业创新发展的若干意见》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沪委发〔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33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、《文化产业发展专项资金管理暂行办法》（财文资〔</w:t>
      </w:r>
      <w:r>
        <w:rPr>
          <w:rFonts w:ascii="仿宋" w:eastAsia="仿宋" w:hAnsi="仿宋" w:cs="仿宋" w:hint="eastAsia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号）和《上海市促进文化创意产业发展财政扶持资金实施办法》（沪文创办〔</w:t>
      </w:r>
      <w:r>
        <w:rPr>
          <w:rFonts w:ascii="仿宋" w:eastAsia="仿宋" w:hAnsi="仿宋" w:cs="仿宋" w:hint="eastAsia"/>
          <w:sz w:val="32"/>
          <w:szCs w:val="32"/>
        </w:rPr>
        <w:t>2015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36</w:t>
      </w:r>
      <w:r>
        <w:rPr>
          <w:rFonts w:ascii="仿宋" w:eastAsia="仿宋" w:hAnsi="仿宋" w:cs="仿宋" w:hint="eastAsia"/>
          <w:sz w:val="32"/>
          <w:szCs w:val="32"/>
        </w:rPr>
        <w:t>号）等文件精神，结合本区实际，特制定本意见。</w:t>
      </w:r>
    </w:p>
    <w:p w:rsidR="00122244" w:rsidRDefault="00251A82">
      <w:pPr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一、扶持对象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本意见适用于工商税务注册登记在普陀区，具有独立法人资格，信用记录良好，从事音频产业的企业和机构。</w:t>
      </w:r>
    </w:p>
    <w:p w:rsidR="00122244" w:rsidRDefault="00251A82">
      <w:pPr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、扶持方式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（一）支持领军企业引进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、对于新引进的音频产业领军企业，根据企业对区域经济的贡献度，及对音频产业发展的带动引领作用，经认定，给予最高不超过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万元的一次性开办费资助，分三年拨付。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对区域经济贡献度较大</w:t>
      </w:r>
      <w:r>
        <w:rPr>
          <w:rFonts w:ascii="仿宋" w:eastAsia="仿宋" w:hAnsi="仿宋" w:cs="仿宋" w:hint="eastAsia"/>
          <w:sz w:val="32"/>
          <w:szCs w:val="32"/>
        </w:rPr>
        <w:t>的音频企业，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租赁本区内办公场地自用的，</w:t>
      </w:r>
      <w:r>
        <w:rPr>
          <w:rFonts w:ascii="仿宋" w:eastAsia="仿宋" w:hAnsi="仿宋" w:cs="仿宋" w:hint="eastAsia"/>
          <w:sz w:val="32"/>
          <w:szCs w:val="32"/>
        </w:rPr>
        <w:t>可按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合同金额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30%</w:t>
      </w:r>
      <w:r>
        <w:rPr>
          <w:rFonts w:ascii="仿宋" w:eastAsia="仿宋" w:hAnsi="仿宋" w:cs="仿宋" w:hint="eastAsia"/>
          <w:sz w:val="32"/>
          <w:szCs w:val="32"/>
        </w:rPr>
        <w:t>以内比例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给予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三年累计</w:t>
      </w:r>
      <w:r>
        <w:rPr>
          <w:rFonts w:ascii="仿宋" w:eastAsia="仿宋" w:hAnsi="仿宋" w:cs="仿宋" w:hint="eastAsia"/>
          <w:sz w:val="32"/>
          <w:szCs w:val="32"/>
        </w:rPr>
        <w:t>最高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不超过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150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的一次性房租资助；购置本区内办公场地自用的，可按购房金额</w:t>
      </w:r>
      <w:r>
        <w:rPr>
          <w:rFonts w:ascii="仿宋" w:eastAsia="仿宋" w:hAnsi="仿宋" w:cs="仿宋" w:hint="eastAsia"/>
          <w:sz w:val="32"/>
          <w:szCs w:val="32"/>
        </w:rPr>
        <w:t>10%</w:t>
      </w:r>
      <w:r>
        <w:rPr>
          <w:rFonts w:ascii="仿宋" w:eastAsia="仿宋" w:hAnsi="仿宋" w:cs="仿宋" w:hint="eastAsia"/>
          <w:sz w:val="32"/>
          <w:szCs w:val="32"/>
        </w:rPr>
        <w:t>以内比例，给予最高不超过</w:t>
      </w:r>
      <w:r>
        <w:rPr>
          <w:rFonts w:ascii="仿宋" w:eastAsia="仿宋" w:hAnsi="仿宋" w:cs="仿宋" w:hint="eastAsia"/>
          <w:sz w:val="32"/>
          <w:szCs w:val="32"/>
        </w:rPr>
        <w:t>150</w:t>
      </w:r>
      <w:r>
        <w:rPr>
          <w:rFonts w:ascii="仿宋" w:eastAsia="仿宋" w:hAnsi="仿宋" w:cs="仿宋" w:hint="eastAsia"/>
          <w:sz w:val="32"/>
          <w:szCs w:val="32"/>
        </w:rPr>
        <w:t>万元的一次性资助；在本区内自用办公场地开展信息化、硬件设施、配套服务设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施等综合改造且投资额达到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万元以上的，可按投资额</w:t>
      </w:r>
      <w:r>
        <w:rPr>
          <w:rFonts w:ascii="仿宋" w:eastAsia="仿宋" w:hAnsi="仿宋" w:cs="仿宋" w:hint="eastAsia"/>
          <w:sz w:val="32"/>
          <w:szCs w:val="32"/>
        </w:rPr>
        <w:t>10%</w:t>
      </w:r>
      <w:r>
        <w:rPr>
          <w:rFonts w:ascii="仿宋" w:eastAsia="仿宋" w:hAnsi="仿宋" w:cs="仿宋" w:hint="eastAsia"/>
          <w:sz w:val="32"/>
          <w:szCs w:val="32"/>
        </w:rPr>
        <w:t>以内比例，给予最高不超过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万元的一次性资助。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（二）支持平台运营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鼓励企业建设高质量的音频信息综合运营平台，重点扶持移动端平台运营，对于平台月活跃用户数达到</w:t>
      </w:r>
      <w:r>
        <w:rPr>
          <w:rFonts w:ascii="仿宋" w:eastAsia="仿宋" w:hAnsi="仿宋" w:cs="仿宋" w:hint="eastAsia"/>
          <w:sz w:val="32"/>
          <w:szCs w:val="32"/>
        </w:rPr>
        <w:t>500</w:t>
      </w:r>
      <w:r>
        <w:rPr>
          <w:rFonts w:ascii="仿宋" w:eastAsia="仿宋" w:hAnsi="仿宋" w:cs="仿宋" w:hint="eastAsia"/>
          <w:sz w:val="32"/>
          <w:szCs w:val="32"/>
        </w:rPr>
        <w:t>万及以上规模的，经认定，可给予最高不超过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万元的一次性资助。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（三）支持优秀音频内容制作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推进优秀原创音频作品制作，鼓励</w:t>
      </w:r>
      <w:r>
        <w:rPr>
          <w:rFonts w:ascii="仿宋" w:eastAsia="仿宋" w:hAnsi="仿宋" w:cs="仿宋" w:hint="eastAsia"/>
          <w:sz w:val="32"/>
          <w:szCs w:val="32"/>
        </w:rPr>
        <w:t>创作符合社会主义核心价值观，题材形式多样、内容健康向上的音频作品。对优秀音频内容制作的企业，可给予最高不超过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万元的一次性奖励。对初创型音频内容制作企业，经认定，可给予最高不超过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万元的一次性奖励。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（四）支持版权交易和服务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鼓励企业搭建权威的音频产业版权交易及监测平台，推动音频产业良性发展，经认定，可给予最高不超过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万元的一次性资助。企业在普陀区实现版权交易转让，可给予最高不超过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万元的一次性奖励。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（五）支持音频产业设备研发和制造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支持音频产业新技术新设备的研发和制造，推动语音识别、智能交互</w:t>
      </w:r>
      <w:r>
        <w:rPr>
          <w:rFonts w:ascii="仿宋" w:eastAsia="仿宋" w:hAnsi="仿宋" w:cs="仿宋" w:hint="eastAsia"/>
          <w:sz w:val="32"/>
          <w:szCs w:val="32"/>
        </w:rPr>
        <w:t>等领域新技术的开发运用。企业搭建行业公共服务平台，对各类音频产业新技术有突破性研究，有带动示范效应且促进区域产业集聚的，经认定，可给予最高不超过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万元的一次性资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助。对各类新技术研发项目，经认定，可按投资额</w:t>
      </w:r>
      <w:r>
        <w:rPr>
          <w:rFonts w:ascii="仿宋" w:eastAsia="仿宋" w:hAnsi="仿宋" w:cs="仿宋" w:hint="eastAsia"/>
          <w:sz w:val="32"/>
          <w:szCs w:val="32"/>
        </w:rPr>
        <w:t>20%</w:t>
      </w:r>
      <w:r>
        <w:rPr>
          <w:rFonts w:ascii="仿宋" w:eastAsia="仿宋" w:hAnsi="仿宋" w:cs="仿宋" w:hint="eastAsia"/>
          <w:sz w:val="32"/>
          <w:szCs w:val="32"/>
        </w:rPr>
        <w:t>以内比例，给予最高不超过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万元的一次性资助。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（六）支持音频产业衍生品开发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支持音频</w:t>
      </w:r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相关衍生品的开发，对音频</w:t>
      </w:r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衍生品开发销售企业，可给予最高不超过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万元的一次性奖励。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（七）引进、培育音频产业机构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推动专业用户生产内容模式（</w:t>
      </w:r>
      <w:r>
        <w:rPr>
          <w:rFonts w:ascii="仿宋" w:eastAsia="仿宋" w:hAnsi="仿宋" w:cs="仿宋" w:hint="eastAsia"/>
          <w:sz w:val="32"/>
          <w:szCs w:val="32"/>
        </w:rPr>
        <w:t xml:space="preserve">Professional User Generated </w:t>
      </w:r>
      <w:r>
        <w:rPr>
          <w:rFonts w:ascii="仿宋" w:eastAsia="仿宋" w:hAnsi="仿宋" w:cs="仿宋" w:hint="eastAsia"/>
          <w:sz w:val="32"/>
          <w:szCs w:val="32"/>
        </w:rPr>
        <w:t>Content</w:t>
      </w:r>
      <w:r>
        <w:rPr>
          <w:rFonts w:ascii="仿宋" w:eastAsia="仿宋" w:hAnsi="仿宋" w:cs="仿宋" w:hint="eastAsia"/>
          <w:sz w:val="32"/>
          <w:szCs w:val="32"/>
        </w:rPr>
        <w:t>，简称“</w:t>
      </w:r>
      <w:r>
        <w:rPr>
          <w:rFonts w:ascii="仿宋" w:eastAsia="仿宋" w:hAnsi="仿宋" w:cs="仿宋" w:hint="eastAsia"/>
          <w:sz w:val="32"/>
          <w:szCs w:val="32"/>
        </w:rPr>
        <w:t>PUGC</w:t>
      </w:r>
      <w:r>
        <w:rPr>
          <w:rFonts w:ascii="仿宋" w:eastAsia="仿宋" w:hAnsi="仿宋" w:cs="仿宋" w:hint="eastAsia"/>
          <w:sz w:val="32"/>
          <w:szCs w:val="32"/>
        </w:rPr>
        <w:t>”）发展，对于在普陀区设立专业音频人才培训机构的，经认定，可给予最高不超过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万元一次性资助。设立“名人工作室”的，经认定，可给予最高不超过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万元一次性资助。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（八）支持音频产业重大活动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在普陀区引进举办具有重大影响力的音频产业峰会、论坛、展会等的企业，经认定，可按运营投入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以内比例，给予最高不超过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万元的一次性资助。</w:t>
      </w:r>
    </w:p>
    <w:p w:rsidR="00122244" w:rsidRDefault="00251A82">
      <w:pPr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  <w:lang w:eastAsia="ja-JP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  <w:lang w:eastAsia="ja-JP"/>
        </w:rPr>
        <w:t>、使用管理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（一）区文化局（文创办）根据本意见制定实施流程和细则，落实项目审核、跟踪、评估等工作。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lang w:eastAsia="ja-JP"/>
        </w:rPr>
      </w:pPr>
      <w:r>
        <w:rPr>
          <w:rFonts w:ascii="仿宋" w:eastAsia="仿宋" w:hAnsi="仿宋" w:cs="仿宋" w:hint="eastAsia"/>
          <w:sz w:val="32"/>
          <w:szCs w:val="32"/>
          <w:lang w:eastAsia="ja-JP"/>
        </w:rPr>
        <w:t>（二）各重点地区投资促进分中心负责受理扶持项目申请、进行形式审查，在</w:t>
      </w:r>
      <w:r>
        <w:rPr>
          <w:rFonts w:ascii="仿宋" w:eastAsia="仿宋" w:hAnsi="仿宋" w:cs="仿宋" w:hint="eastAsia"/>
          <w:sz w:val="32"/>
          <w:szCs w:val="32"/>
        </w:rPr>
        <w:t>区文化局（文创办）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完成项目审核后负责向申报单位答复，并配合</w:t>
      </w:r>
      <w:r>
        <w:rPr>
          <w:rFonts w:ascii="仿宋" w:eastAsia="仿宋" w:hAnsi="仿宋" w:cs="仿宋" w:hint="eastAsia"/>
          <w:sz w:val="32"/>
          <w:szCs w:val="32"/>
        </w:rPr>
        <w:t>区文化局（文创办）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做好项目管理服务工作。区行政服务中心投促办专窗协助</w:t>
      </w:r>
      <w:r>
        <w:rPr>
          <w:rFonts w:ascii="仿宋" w:eastAsia="仿宋" w:hAnsi="仿宋" w:cs="仿宋" w:hint="eastAsia"/>
          <w:sz w:val="32"/>
          <w:szCs w:val="32"/>
        </w:rPr>
        <w:t>区文化局（文创办）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做好政策咨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lastRenderedPageBreak/>
        <w:t>询、解答。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ja-JP"/>
        </w:rPr>
        <w:t>（三）区财政局负责编制年度专项资金预算安排，按程序落实专项资金具体拨付工作，并会同</w:t>
      </w:r>
      <w:r>
        <w:rPr>
          <w:rFonts w:ascii="仿宋" w:eastAsia="仿宋" w:hAnsi="仿宋" w:cs="仿宋" w:hint="eastAsia"/>
          <w:sz w:val="32"/>
          <w:szCs w:val="32"/>
        </w:rPr>
        <w:t>审计部门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对专项资金的使用进行监督管理。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（四）本意见按照《普陀区产业政策绩效评估管理办法》，实行绩效评估管理。</w:t>
      </w:r>
    </w:p>
    <w:p w:rsidR="00122244" w:rsidRDefault="00251A82">
      <w:pPr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  <w:lang w:eastAsia="ja-JP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  <w:lang w:eastAsia="ja-JP"/>
        </w:rPr>
        <w:t>、附则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lang w:eastAsia="ja-JP"/>
        </w:rPr>
      </w:pPr>
      <w:r>
        <w:rPr>
          <w:rFonts w:ascii="仿宋" w:eastAsia="仿宋" w:hAnsi="仿宋" w:cs="仿宋" w:hint="eastAsia"/>
          <w:sz w:val="32"/>
          <w:szCs w:val="32"/>
          <w:lang w:eastAsia="ja-JP"/>
        </w:rPr>
        <w:t>（一）扶持对象自享受扶持政策起，应在本区继续服务不低于</w:t>
      </w:r>
      <w:r>
        <w:rPr>
          <w:rFonts w:ascii="仿宋" w:eastAsia="仿宋" w:hAnsi="仿宋" w:cs="仿宋" w:hint="eastAsia"/>
          <w:sz w:val="32"/>
          <w:szCs w:val="32"/>
        </w:rPr>
        <w:t>三年，若三年服务期内</w:t>
      </w:r>
      <w:r>
        <w:rPr>
          <w:rFonts w:ascii="仿宋" w:eastAsia="仿宋" w:hAnsi="仿宋" w:cs="仿宋" w:hint="eastAsia"/>
          <w:sz w:val="32"/>
          <w:szCs w:val="32"/>
        </w:rPr>
        <w:t>迁出，则后续资金拨付随之终止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。扶持对象享受本区各类奖励、</w:t>
      </w:r>
      <w:r>
        <w:rPr>
          <w:rFonts w:ascii="仿宋" w:eastAsia="仿宋" w:hAnsi="仿宋" w:cs="仿宋" w:hint="eastAsia"/>
          <w:sz w:val="32"/>
          <w:szCs w:val="32"/>
        </w:rPr>
        <w:t>资助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等扶持资金总和原则上以其政策扶持期内实现的区域经济贡献为限。</w:t>
      </w:r>
      <w:r>
        <w:rPr>
          <w:rFonts w:ascii="仿宋" w:eastAsia="仿宋" w:hAnsi="仿宋" w:cs="仿宋" w:hint="eastAsia"/>
          <w:sz w:val="32"/>
          <w:szCs w:val="32"/>
        </w:rPr>
        <w:t>对在我区运营时间超过三年，并申请本意见所涉项目资金的企业，应将其对区域经济的贡献度作为参考扶持依据。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ja-JP"/>
        </w:rPr>
        <w:t>（二）享受本</w:t>
      </w:r>
      <w:r>
        <w:rPr>
          <w:rFonts w:ascii="仿宋" w:eastAsia="仿宋" w:hAnsi="仿宋" w:cs="仿宋" w:hint="eastAsia"/>
          <w:sz w:val="32"/>
          <w:szCs w:val="32"/>
        </w:rPr>
        <w:t>意见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扶持的企业或机构如存在</w:t>
      </w:r>
      <w:r>
        <w:rPr>
          <w:rFonts w:ascii="仿宋" w:eastAsia="仿宋" w:hAnsi="仿宋" w:cs="仿宋" w:hint="eastAsia"/>
          <w:sz w:val="32"/>
          <w:szCs w:val="32"/>
        </w:rPr>
        <w:t>弄虚作假、骗取扶持资金，经查实的，将立即取消一切扶持资格并追缴资金，依法追究相关责任，并根据市有关规定纳入公共信用信息数据平台。</w:t>
      </w:r>
    </w:p>
    <w:p w:rsidR="00122244" w:rsidRDefault="00251A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ja-JP"/>
        </w:rPr>
        <w:t>（三）本意见自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日起</w:t>
      </w:r>
      <w:r>
        <w:rPr>
          <w:rFonts w:ascii="仿宋" w:eastAsia="仿宋" w:hAnsi="仿宋" w:cs="仿宋" w:hint="eastAsia"/>
          <w:sz w:val="32"/>
          <w:szCs w:val="32"/>
        </w:rPr>
        <w:t>试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行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有效期</w:t>
      </w:r>
      <w:r>
        <w:rPr>
          <w:rFonts w:ascii="仿宋" w:eastAsia="仿宋" w:hAnsi="仿宋" w:cs="仿宋" w:hint="eastAsia"/>
          <w:sz w:val="32"/>
          <w:szCs w:val="32"/>
        </w:rPr>
        <w:t>两年</w:t>
      </w:r>
      <w:r>
        <w:rPr>
          <w:rFonts w:ascii="仿宋" w:eastAsia="仿宋" w:hAnsi="仿宋" w:cs="仿宋" w:hint="eastAsia"/>
          <w:sz w:val="32"/>
          <w:szCs w:val="32"/>
          <w:lang w:eastAsia="ja-JP"/>
        </w:rPr>
        <w:t>。</w:t>
      </w:r>
    </w:p>
    <w:p w:rsidR="00122244" w:rsidRDefault="00122244" w:rsidP="002C6EA0">
      <w:pPr>
        <w:pStyle w:val="1"/>
        <w:numPr>
          <w:ilvl w:val="255"/>
          <w:numId w:val="0"/>
        </w:numPr>
        <w:spacing w:line="560" w:lineRule="exact"/>
        <w:ind w:firstLineChars="200" w:firstLine="575"/>
        <w:rPr>
          <w:rFonts w:ascii="仿宋" w:eastAsia="仿宋" w:hAnsi="仿宋"/>
          <w:w w:val="90"/>
          <w:sz w:val="32"/>
          <w:szCs w:val="32"/>
        </w:rPr>
      </w:pPr>
    </w:p>
    <w:p w:rsidR="00122244" w:rsidRDefault="00122244">
      <w:pPr>
        <w:pStyle w:val="1"/>
        <w:numPr>
          <w:ilvl w:val="255"/>
          <w:numId w:val="0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22244" w:rsidRDefault="00122244">
      <w:pPr>
        <w:pStyle w:val="1"/>
        <w:numPr>
          <w:ilvl w:val="255"/>
          <w:numId w:val="0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22244" w:rsidRDefault="00122244">
      <w:pPr>
        <w:pStyle w:val="1"/>
        <w:numPr>
          <w:ilvl w:val="255"/>
          <w:numId w:val="0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22244" w:rsidRDefault="00122244">
      <w:pPr>
        <w:ind w:firstLineChars="200" w:firstLine="420"/>
      </w:pPr>
    </w:p>
    <w:sectPr w:rsidR="00122244" w:rsidSect="00122244">
      <w:footerReference w:type="default" r:id="rId7"/>
      <w:pgSz w:w="11906" w:h="16838"/>
      <w:pgMar w:top="2098" w:right="1474" w:bottom="1984" w:left="1587" w:header="851" w:footer="992" w:gutter="0"/>
      <w:pgNumType w:start="13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A82" w:rsidRDefault="00251A82" w:rsidP="00122244">
      <w:r>
        <w:separator/>
      </w:r>
    </w:p>
  </w:endnote>
  <w:endnote w:type="continuationSeparator" w:id="1">
    <w:p w:rsidR="00251A82" w:rsidRDefault="00251A82" w:rsidP="00122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44" w:rsidRDefault="0012224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22244" w:rsidRDefault="0012224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51A8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C6EA0">
                  <w:rPr>
                    <w:noProof/>
                    <w:sz w:val="18"/>
                  </w:rPr>
                  <w:t>13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A82" w:rsidRDefault="00251A82" w:rsidP="00122244">
      <w:r>
        <w:separator/>
      </w:r>
    </w:p>
  </w:footnote>
  <w:footnote w:type="continuationSeparator" w:id="1">
    <w:p w:rsidR="00251A82" w:rsidRDefault="00251A82" w:rsidP="00122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531CE5"/>
    <w:rsid w:val="00122244"/>
    <w:rsid w:val="00251A82"/>
    <w:rsid w:val="002C6EA0"/>
    <w:rsid w:val="18396BAF"/>
    <w:rsid w:val="21677DFF"/>
    <w:rsid w:val="305E41BC"/>
    <w:rsid w:val="3B222819"/>
    <w:rsid w:val="5153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2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222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222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99"/>
    <w:unhideWhenUsed/>
    <w:qFormat/>
    <w:rsid w:val="001222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zhangxh1</dc:creator>
  <cp:lastModifiedBy>xieyi1</cp:lastModifiedBy>
  <cp:revision>3</cp:revision>
  <cp:lastPrinted>2020-07-29T04:30:00Z</cp:lastPrinted>
  <dcterms:created xsi:type="dcterms:W3CDTF">2020-07-29T01:37:00Z</dcterms:created>
  <dcterms:modified xsi:type="dcterms:W3CDTF">2020-08-17T06:19:00Z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