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outlineLvl w:val="0"/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附</w:t>
      </w:r>
      <w:r>
        <w:rPr>
          <w:rFonts w:hint="eastAsia" w:eastAsia="仿宋"/>
          <w:b/>
          <w:sz w:val="28"/>
        </w:rPr>
        <w:t xml:space="preserve">表 </w:t>
      </w:r>
    </w:p>
    <w:p>
      <w:pPr>
        <w:spacing w:line="20" w:lineRule="atLeast"/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2022年</w:t>
      </w:r>
      <w:r>
        <w:rPr>
          <w:rFonts w:ascii="黑体" w:hAnsi="黑体" w:eastAsia="黑体"/>
          <w:b/>
          <w:sz w:val="32"/>
          <w:szCs w:val="32"/>
        </w:rPr>
        <w:t>普陀区</w:t>
      </w:r>
      <w:r>
        <w:rPr>
          <w:rFonts w:hint="eastAsia" w:ascii="黑体" w:hAnsi="黑体" w:eastAsia="黑体"/>
          <w:b/>
          <w:sz w:val="32"/>
          <w:szCs w:val="32"/>
        </w:rPr>
        <w:t>生命健康产业发展专项扶持资金项目汇总表</w:t>
      </w:r>
    </w:p>
    <w:tbl>
      <w:tblPr>
        <w:tblStyle w:val="4"/>
        <w:tblW w:w="1917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64"/>
        <w:gridCol w:w="2259"/>
        <w:gridCol w:w="1528"/>
        <w:gridCol w:w="1874"/>
        <w:gridCol w:w="2171"/>
        <w:gridCol w:w="1498"/>
        <w:gridCol w:w="1498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651" w:hRule="atLeast"/>
          <w:tblHeader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申请资助资金名称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2"/>
              </w:rPr>
              <w:t>统一社会信用码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支持金额</w:t>
            </w:r>
          </w:p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2"/>
              </w:rPr>
              <w:t>本次拨付金额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683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上海积家汇医疗科技有限公司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主营收入首次突破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1亿元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8110201013901309104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中信银行长寿路支行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91310107MAIG1AN10N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上海普实医疗器械股份有限公司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支持医疗器械研发上市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436463088828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中国银行上海嘉定支行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800"/>
              </w:tabs>
              <w:snapToGrid w:val="0"/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91310114588740092M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800"/>
              </w:tabs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250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800"/>
              </w:tabs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250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8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8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7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9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M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85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上海普实医疗器械股份有限公司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推动药品上市许可持有人、医疗器械注册人试点落地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436463088828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中国银行上海嘉定支行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800"/>
              </w:tabs>
              <w:snapToGrid w:val="0"/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91310114588740092M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85.84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73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上海索康医用材料有限公司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参加眼鼻修复学术大会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1001222309004614773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中国工商银行杨树浦桥支行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91310107740286673Y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70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上海医药集团药品销售有限公司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中华医学会第二十五次全国风湿病学学术会议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10069079018010049404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上海交通银行嘉定支行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913101071333938135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70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上海数智博医疗器械科技有限公司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开办费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216430100100109114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兴业银行股份有限公司上海市西支行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91310107MA7BQB6L14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701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100" w:firstLineChars="50"/>
              <w:rPr>
                <w:rFonts w:eastAsia="华文仿宋"/>
                <w:sz w:val="20"/>
                <w:szCs w:val="28"/>
              </w:rPr>
            </w:pPr>
            <w:r>
              <w:rPr>
                <w:rFonts w:hint="eastAsia" w:eastAsia="华文仿宋"/>
                <w:sz w:val="20"/>
                <w:szCs w:val="28"/>
              </w:rPr>
              <w:t>7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上海数智博医疗器械科技有有限公司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租金补贴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216430100100109114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兴业银行股份有限公司上海市西支行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91310107MA7BQB6L14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5310" w:type="dxa"/>
          <w:cantSplit/>
          <w:trHeight w:val="51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color w:val="000000"/>
                <w:kern w:val="0"/>
                <w:sz w:val="20"/>
              </w:rPr>
            </w:pPr>
          </w:p>
        </w:tc>
        <w:tc>
          <w:tcPr>
            <w:tcW w:w="10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sz w:val="20"/>
                <w:szCs w:val="28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494.84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494.84</w:t>
            </w:r>
          </w:p>
        </w:tc>
      </w:tr>
    </w:tbl>
    <w:p>
      <w:pPr>
        <w:snapToGrid w:val="0"/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6838" w:h="11906" w:orient="landscape"/>
      <w:pgMar w:top="1746" w:right="1440" w:bottom="1803" w:left="1440" w:header="851" w:footer="992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ZDAwYzZlZTdjMzUyYmM5YWY3MDU3MWE3YmMwOTcifQ=="/>
  </w:docVars>
  <w:rsids>
    <w:rsidRoot w:val="2E25512C"/>
    <w:rsid w:val="2E255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2022-11-03T02:43:00Z</dcterms:created>
  <dc:creator>chenqinhong</dc:creator>
  <cp:lastModifiedBy>chenqinhong</cp:lastModifiedBy>
  <dcterms:modified xsi:type="dcterms:W3CDTF">2022-11-03T02:44:06Z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67DA26753B9044D79A364BA32F2254BB</vt:lpwstr>
  </property>
</Properties>
</file>