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t>“信用普陀”信用填报说明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一、填报网址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http://www.shpt.gov.cn/xypt/home/home.html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19905" cy="2900680"/>
            <wp:effectExtent l="0" t="0" r="4445" b="13970"/>
            <wp:docPr id="1" name="图片 1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二、点击“信用承诺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-法人入口”进入法人信用承诺界面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19905" cy="2900680"/>
            <wp:effectExtent l="0" t="0" r="4445" b="13970"/>
            <wp:docPr id="3" name="图片 3" descr="821d372060a7ced40aae0a8378d02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1d372060a7ced40aae0a8378d023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三、点击进入“法人信用承诺”界面，点击如图所示区域，使用法人一证通进行登录，将填报完成的信用承诺书（附件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6）签字、盖章、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上传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19905" cy="3045460"/>
            <wp:effectExtent l="0" t="0" r="4445" b="254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altName w:val="方正小标宋_GBK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C92C56"/>
    <w:rsid w:val="45B974A2"/>
    <w:rsid w:val="47B8352A"/>
    <w:rsid w:val="7A6900B5"/>
    <w:rsid w:val="FFFFFB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dingxq</dc:creator>
  <cp:lastModifiedBy>陈子荃</cp:lastModifiedBy>
  <dcterms:modified xsi:type="dcterms:W3CDTF">2023-04-20T15:40:32Z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B54B2F4DA9004984BD90D8E695008C09</vt:lpwstr>
  </property>
</Properties>
</file>