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_GB2312" w:hAnsi="仿宋_GB2312" w:eastAsia="仿宋_GB2312" w:cs="仿宋_GB2312"/>
          <w:sz w:val="36"/>
          <w:szCs w:val="36"/>
          <w:lang w:val="en-US" w:eastAsia="zh-CN"/>
        </w:rPr>
      </w:pPr>
      <w:bookmarkStart w:id="0" w:name="_GoBack"/>
      <w:r>
        <w:rPr>
          <w:sz w:val="36"/>
        </w:rPr>
        <mc:AlternateContent>
          <mc:Choice Requires="wps">
            <w:drawing>
              <wp:anchor distT="0" distB="0" distL="114300" distR="114300" simplePos="0" relativeHeight="251698176" behindDoc="0" locked="0" layoutInCell="1" allowOverlap="1">
                <wp:simplePos x="0" y="0"/>
                <wp:positionH relativeFrom="column">
                  <wp:posOffset>23495</wp:posOffset>
                </wp:positionH>
                <wp:positionV relativeFrom="paragraph">
                  <wp:posOffset>-276860</wp:posOffset>
                </wp:positionV>
                <wp:extent cx="657225" cy="295275"/>
                <wp:effectExtent l="0" t="0" r="9525" b="9525"/>
                <wp:wrapNone/>
                <wp:docPr id="1" name="文本框 2"/>
                <wp:cNvGraphicFramePr/>
                <a:graphic xmlns:a="http://schemas.openxmlformats.org/drawingml/2006/main">
                  <a:graphicData uri="http://schemas.microsoft.com/office/word/2010/wordprocessingShape">
                    <wps:wsp>
                      <wps:cNvSpPr txBox="1"/>
                      <wps:spPr>
                        <a:xfrm>
                          <a:off x="0" y="0"/>
                          <a:ext cx="657225" cy="295275"/>
                        </a:xfrm>
                        <a:prstGeom prst="rect">
                          <a:avLst/>
                        </a:prstGeom>
                        <a:gradFill rotWithShape="0">
                          <a:gsLst>
                            <a:gs pos="0">
                              <a:srgbClr val="FFFFFF"/>
                            </a:gs>
                            <a:gs pos="100000">
                              <a:srgbClr val="FFFFFF"/>
                            </a:gs>
                          </a:gsLst>
                          <a:lin ang="0"/>
                          <a:tileRect/>
                        </a:gradFill>
                        <a:ln w="15875">
                          <a:noFill/>
                        </a:ln>
                      </wps:spPr>
                      <wps:txbx>
                        <w:txbxContent>
                          <w:p>
                            <w:pPr>
                              <w:rPr>
                                <w:rFonts w:hint="eastAsia" w:eastAsia="宋体"/>
                                <w:lang w:val="en-US" w:eastAsia="zh-CN"/>
                              </w:rPr>
                            </w:pPr>
                            <w:r>
                              <w:rPr>
                                <w:rFonts w:hint="eastAsia" w:ascii="仿宋" w:hAnsi="仿宋" w:eastAsia="仿宋" w:cs="仿宋"/>
                                <w:sz w:val="24"/>
                                <w:szCs w:val="24"/>
                                <w:lang w:val="en-US" w:eastAsia="zh-CN"/>
                              </w:rPr>
                              <w:t>附件３</w:t>
                            </w:r>
                          </w:p>
                        </w:txbxContent>
                      </wps:txbx>
                      <wps:bodyPr upright="1"/>
                    </wps:wsp>
                  </a:graphicData>
                </a:graphic>
              </wp:anchor>
            </w:drawing>
          </mc:Choice>
          <mc:Fallback>
            <w:pict>
              <v:shape id="文本框 2" o:spid="_x0000_s1026" o:spt="202" type="#_x0000_t202" style="position:absolute;left:0pt;margin-left:1.85pt;margin-top:-21.8pt;height:23.25pt;width:51.75pt;z-index:251698176;mso-width-relative:page;mso-height-relative:page;" fillcolor="#FFFFFF" filled="t" stroked="f" coordsize="21600,21600" o:gfxdata="UEsDBAoAAAAAAIdO4kAAAAAAAAAAAAAAAAAEAAAAZHJzL1BLAwQUAAAACACHTuJAHFYw3tYAAAAH&#10;AQAADwAAAGRycy9kb3ducmV2LnhtbE2OwU7DMBBE70j8g7VI3Fo7aZXSNJseEBVwQILQD9jG2yQQ&#10;21HspuXvcU9wHM3ozSu2F9OLiUffOYuQzBUItrXTnW0Q9p+72QMIH8hq6p1lhB/2sC1vbwrKtTvb&#10;D56q0IgIsT4nhDaEIZfS1y0b8nM3sI3d0Y2GQoxjI/VI5wg3vUyVyqShzsaHlgZ+bLn+rk4GIft6&#10;fVpW9HJUyfPOrDt6m97TgHh/l6gNiMCX8DeGq35UhzI6HdzJai96hMUqDhFmy0UG4tqrVQrigJCu&#10;QZaF/O9f/gJQSwMEFAAAAAgAh07iQGGefWfhAQAAuQMAAA4AAABkcnMvZTJvRG9jLnhtbK1TzW7U&#10;MBC+I/EOlu9sspHSlmizlaBaLggQBXH2OnZiyX8au5vsC8AbcOLCnefa5+jYSbcVSBwQPjjjmc+f&#10;Z76ZbK4no8lBQFDOtnS9KikRlrtO2b6lnz/tXlxREiKzHdPOipYeRaDX2+fPNqNvROUGpzsBBEls&#10;aEbf0iFG3xRF4IMwLKycFxaD0oFhEY/QFx2wEdmNLqqyvChGB50Hx0UI6L2Zg3Sb+aUUPL6XMohI&#10;dEsxt5h3yPs+7cV2w5oemB8UX9Jg/5CFYcrio2eqGxYZuQP1B5VRHFxwMq64M4WTUnGRa8Bq1uVv&#10;1dwOzItcC4oT/Fmm8P9o+bvDByCqw95RYpnBFp2+fzv9+HX6+ZVUSZ7RhwZRtx5xcXrlpgRd/AGd&#10;qepJgklfrIdgHIU+nsUVUyQcnRf1ZVXVlHAMVS/r6rJOLMXjZQ8hvhHOkGS0FLB3WVJ2eBviDH2A&#10;LEp3O6U1ARe/qDhksdKrORjwzmwQ71Cv2R2g37/WQA4Mx2GX15JEH56i12VamenvVzD9/uEprSxh&#10;aeyXqYpKi49YxJw6zlhONz2jLRlRxfoKNUhn61IhM05bFCVpPmubrDjtJwwmc++6I/bhzoPqBxQp&#10;dyLDcT6ymssspwF8es6kj3/c9h5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cVjDe1gAAAAcBAAAP&#10;AAAAAAAAAAEAIAAAACIAAABkcnMvZG93bnJldi54bWxQSwECFAAUAAAACACHTuJAYZ59Z+EBAAC5&#10;AwAADgAAAAAAAAABACAAAAAlAQAAZHJzL2Uyb0RvYy54bWxQSwUGAAAAAAYABgBZAQAAeAUAAAAA&#10;">
                <v:path/>
                <v:fill type="gradient" on="t" color2="#FFFFFF" angle="90" focus="0%" focussize="0f,0f" focusposition="0f,0f">
                  <o:fill type="gradientUnscaled" v:ext="backwardCompatible"/>
                </v:fill>
                <v:stroke on="f" weight="1.25pt"/>
                <v:imagedata o:title=""/>
                <o:lock v:ext="edit" aspectratio="f"/>
                <v:textbox>
                  <w:txbxContent>
                    <w:p>
                      <w:pPr>
                        <w:rPr>
                          <w:rFonts w:hint="eastAsia" w:eastAsia="宋体"/>
                          <w:lang w:val="en-US" w:eastAsia="zh-CN"/>
                        </w:rPr>
                      </w:pPr>
                      <w:r>
                        <w:rPr>
                          <w:rFonts w:hint="eastAsia" w:ascii="仿宋" w:hAnsi="仿宋" w:eastAsia="仿宋" w:cs="仿宋"/>
                          <w:sz w:val="24"/>
                          <w:szCs w:val="24"/>
                          <w:lang w:val="en-US" w:eastAsia="zh-CN"/>
                        </w:rPr>
                        <w:t>附件３</w:t>
                      </w:r>
                    </w:p>
                  </w:txbxContent>
                </v:textbox>
              </v:shape>
            </w:pict>
          </mc:Fallback>
        </mc:AlternateContent>
      </w:r>
      <w:r>
        <w:rPr>
          <w:rFonts w:hint="eastAsia" w:ascii="仿宋_GB2312" w:hAnsi="仿宋_GB2312" w:eastAsia="仿宋_GB2312" w:cs="仿宋_GB2312"/>
          <w:sz w:val="36"/>
          <w:szCs w:val="36"/>
          <w:lang w:val="en-US" w:eastAsia="zh-CN"/>
        </w:rPr>
        <w:t>万里街道违法建筑巡查处置工作表</w:t>
      </w:r>
      <w:bookmarkEnd w:id="0"/>
    </w:p>
    <w:tbl>
      <w:tblPr>
        <w:tblStyle w:val="4"/>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4"/>
        <w:gridCol w:w="4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4474" w:type="dxa"/>
            <w:vAlign w:val="top"/>
          </w:tcPr>
          <w:p>
            <w:pPr>
              <w:spacing w:line="560" w:lineRule="exact"/>
              <w:jc w:val="both"/>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lang w:val="en-US" w:eastAsia="zh-CN"/>
              </w:rPr>
              <w:t>违法建筑地址：</w:t>
            </w:r>
          </w:p>
        </w:tc>
        <w:tc>
          <w:tcPr>
            <w:tcW w:w="4474" w:type="dxa"/>
            <w:vAlign w:val="top"/>
          </w:tcPr>
          <w:p>
            <w:pPr>
              <w:spacing w:line="560" w:lineRule="exact"/>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巡查人员：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948" w:type="dxa"/>
            <w:gridSpan w:val="2"/>
            <w:vAlign w:val="top"/>
          </w:tcPr>
          <w:p>
            <w:pPr>
              <w:spacing w:line="560" w:lineRule="exact"/>
              <w:jc w:val="both"/>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违法建筑状态：       已建成</w:t>
            </w:r>
            <w:r>
              <w:rPr>
                <w:rFonts w:hint="eastAsia" w:ascii="仿宋_GB2312" w:hAnsi="仿宋_GB2312" w:eastAsia="仿宋_GB2312" w:cs="仿宋_GB2312"/>
                <w:sz w:val="30"/>
                <w:szCs w:val="30"/>
                <w:vertAlign w:val="baseline"/>
                <w:lang w:val="en-US" w:eastAsia="zh-CN"/>
              </w:rPr>
              <w:sym w:font="Wingdings" w:char="00A8"/>
            </w:r>
            <w:r>
              <w:rPr>
                <w:rFonts w:hint="eastAsia" w:ascii="仿宋_GB2312" w:hAnsi="仿宋_GB2312" w:eastAsia="仿宋_GB2312" w:cs="仿宋_GB2312"/>
                <w:sz w:val="30"/>
                <w:szCs w:val="30"/>
                <w:vertAlign w:val="baseline"/>
                <w:lang w:val="en-US" w:eastAsia="zh-CN"/>
              </w:rPr>
              <w:t xml:space="preserve">   </w:t>
            </w:r>
            <w:r>
              <w:rPr>
                <w:rFonts w:hint="eastAsia" w:ascii="微软雅黑" w:hAnsi="微软雅黑" w:eastAsia="微软雅黑" w:cs="微软雅黑"/>
                <w:sz w:val="30"/>
                <w:szCs w:val="30"/>
                <w:vertAlign w:val="baseline"/>
                <w:lang w:val="en-US" w:eastAsia="zh-CN"/>
              </w:rPr>
              <w:t xml:space="preserve">/  </w:t>
            </w:r>
            <w:r>
              <w:rPr>
                <w:rFonts w:hint="eastAsia" w:ascii="仿宋_GB2312" w:hAnsi="仿宋_GB2312" w:eastAsia="仿宋_GB2312" w:cs="仿宋_GB2312"/>
                <w:sz w:val="30"/>
                <w:szCs w:val="30"/>
                <w:lang w:val="en-US" w:eastAsia="zh-CN"/>
              </w:rPr>
              <w:t>正在搭建</w:t>
            </w:r>
            <w:r>
              <w:rPr>
                <w:rFonts w:hint="eastAsia" w:ascii="仿宋_GB2312" w:hAnsi="仿宋_GB2312" w:eastAsia="仿宋_GB2312" w:cs="仿宋_GB2312"/>
                <w:sz w:val="30"/>
                <w:szCs w:val="30"/>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948" w:type="dxa"/>
            <w:gridSpan w:val="2"/>
            <w:vAlign w:val="top"/>
          </w:tcPr>
          <w:p>
            <w:pPr>
              <w:spacing w:line="560" w:lineRule="exact"/>
              <w:jc w:val="both"/>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违法建筑位置： 居民区</w:t>
            </w:r>
            <w:r>
              <w:rPr>
                <w:rFonts w:hint="eastAsia" w:ascii="仿宋_GB2312" w:hAnsi="仿宋_GB2312" w:eastAsia="仿宋_GB2312" w:cs="仿宋_GB2312"/>
                <w:sz w:val="30"/>
                <w:szCs w:val="30"/>
                <w:vertAlign w:val="baseline"/>
                <w:lang w:val="en-US" w:eastAsia="zh-CN"/>
              </w:rPr>
              <w:sym w:font="Wingdings" w:char="00A8"/>
            </w:r>
            <w:r>
              <w:rPr>
                <w:rFonts w:hint="eastAsia" w:ascii="仿宋_GB2312" w:hAnsi="仿宋_GB2312" w:eastAsia="仿宋_GB2312" w:cs="仿宋_GB2312"/>
                <w:sz w:val="30"/>
                <w:szCs w:val="30"/>
                <w:vertAlign w:val="baseline"/>
                <w:lang w:val="en-US" w:eastAsia="zh-CN"/>
              </w:rPr>
              <w:t xml:space="preserve">  </w:t>
            </w:r>
            <w:r>
              <w:rPr>
                <w:rFonts w:hint="eastAsia" w:ascii="微软雅黑" w:hAnsi="微软雅黑" w:eastAsia="微软雅黑" w:cs="微软雅黑"/>
                <w:sz w:val="30"/>
                <w:szCs w:val="30"/>
                <w:vertAlign w:val="baseline"/>
                <w:lang w:val="en-US" w:eastAsia="zh-CN"/>
              </w:rPr>
              <w:t xml:space="preserve">/  </w:t>
            </w:r>
            <w:r>
              <w:rPr>
                <w:rFonts w:hint="eastAsia" w:ascii="仿宋_GB2312" w:hAnsi="仿宋_GB2312" w:eastAsia="仿宋_GB2312" w:cs="仿宋_GB2312"/>
                <w:sz w:val="30"/>
                <w:szCs w:val="30"/>
                <w:vertAlign w:val="baseline"/>
                <w:lang w:val="en-US" w:eastAsia="zh-CN"/>
              </w:rPr>
              <w:t>沿街</w:t>
            </w:r>
            <w:r>
              <w:rPr>
                <w:rFonts w:hint="eastAsia" w:ascii="仿宋_GB2312" w:hAnsi="仿宋_GB2312" w:eastAsia="仿宋_GB2312" w:cs="仿宋_GB2312"/>
                <w:sz w:val="30"/>
                <w:szCs w:val="30"/>
                <w:vertAlign w:val="baseline"/>
                <w:lang w:val="en-US" w:eastAsia="zh-CN"/>
              </w:rPr>
              <w:sym w:font="Wingdings" w:char="00A8"/>
            </w:r>
            <w:r>
              <w:rPr>
                <w:rFonts w:hint="eastAsia" w:ascii="仿宋_GB2312" w:hAnsi="仿宋_GB2312" w:eastAsia="仿宋_GB2312" w:cs="仿宋_GB2312"/>
                <w:sz w:val="30"/>
                <w:szCs w:val="30"/>
                <w:vertAlign w:val="baseline"/>
                <w:lang w:val="en-US" w:eastAsia="zh-CN"/>
              </w:rPr>
              <w:t xml:space="preserve">  </w:t>
            </w:r>
            <w:r>
              <w:rPr>
                <w:rFonts w:hint="eastAsia" w:ascii="微软雅黑" w:hAnsi="微软雅黑" w:eastAsia="微软雅黑" w:cs="微软雅黑"/>
                <w:sz w:val="30"/>
                <w:szCs w:val="30"/>
                <w:vertAlign w:val="baseline"/>
                <w:lang w:val="en-US" w:eastAsia="zh-CN"/>
              </w:rPr>
              <w:t xml:space="preserve">/  </w:t>
            </w:r>
            <w:r>
              <w:rPr>
                <w:rFonts w:hint="eastAsia" w:ascii="仿宋_GB2312" w:hAnsi="仿宋_GB2312" w:eastAsia="仿宋_GB2312" w:cs="仿宋_GB2312"/>
                <w:sz w:val="30"/>
                <w:szCs w:val="30"/>
                <w:vertAlign w:val="baseline"/>
                <w:lang w:val="en-US" w:eastAsia="zh-CN"/>
              </w:rPr>
              <w:t>厂区、园区、商务区</w:t>
            </w:r>
            <w:r>
              <w:rPr>
                <w:rFonts w:hint="eastAsia" w:ascii="仿宋_GB2312" w:hAnsi="仿宋_GB2312" w:eastAsia="仿宋_GB2312" w:cs="仿宋_GB2312"/>
                <w:sz w:val="30"/>
                <w:szCs w:val="30"/>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948" w:type="dxa"/>
            <w:gridSpan w:val="2"/>
            <w:vAlign w:val="top"/>
          </w:tcPr>
          <w:p>
            <w:pPr>
              <w:spacing w:line="560" w:lineRule="exact"/>
              <w:jc w:val="both"/>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违法建筑数据库对比情况：   在库</w:t>
            </w:r>
            <w:r>
              <w:rPr>
                <w:rFonts w:hint="eastAsia" w:ascii="仿宋_GB2312" w:hAnsi="仿宋_GB2312" w:eastAsia="仿宋_GB2312" w:cs="仿宋_GB2312"/>
                <w:sz w:val="30"/>
                <w:szCs w:val="30"/>
                <w:vertAlign w:val="baseline"/>
                <w:lang w:val="en-US" w:eastAsia="zh-CN"/>
              </w:rPr>
              <w:sym w:font="Wingdings" w:char="00A8"/>
            </w:r>
            <w:r>
              <w:rPr>
                <w:rFonts w:hint="eastAsia" w:ascii="仿宋_GB2312" w:hAnsi="仿宋_GB2312" w:eastAsia="仿宋_GB2312" w:cs="仿宋_GB2312"/>
                <w:sz w:val="30"/>
                <w:szCs w:val="30"/>
                <w:vertAlign w:val="baseline"/>
                <w:lang w:val="en-US" w:eastAsia="zh-CN"/>
              </w:rPr>
              <w:t xml:space="preserve">   </w:t>
            </w:r>
            <w:r>
              <w:rPr>
                <w:rFonts w:hint="eastAsia" w:ascii="微软雅黑" w:hAnsi="微软雅黑" w:eastAsia="微软雅黑" w:cs="微软雅黑"/>
                <w:sz w:val="30"/>
                <w:szCs w:val="30"/>
                <w:vertAlign w:val="baseline"/>
                <w:lang w:val="en-US" w:eastAsia="zh-CN"/>
              </w:rPr>
              <w:t xml:space="preserve">/  </w:t>
            </w:r>
            <w:r>
              <w:rPr>
                <w:rFonts w:hint="eastAsia" w:ascii="仿宋_GB2312" w:hAnsi="仿宋_GB2312" w:eastAsia="仿宋_GB2312" w:cs="仿宋_GB2312"/>
                <w:sz w:val="30"/>
                <w:szCs w:val="30"/>
                <w:lang w:val="en-US" w:eastAsia="zh-CN"/>
              </w:rPr>
              <w:t>不在库</w:t>
            </w:r>
            <w:r>
              <w:rPr>
                <w:rFonts w:hint="eastAsia" w:ascii="仿宋_GB2312" w:hAnsi="仿宋_GB2312" w:eastAsia="仿宋_GB2312" w:cs="仿宋_GB2312"/>
                <w:sz w:val="30"/>
                <w:szCs w:val="30"/>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5" w:hRule="atLeast"/>
        </w:trPr>
        <w:tc>
          <w:tcPr>
            <w:tcW w:w="8948" w:type="dxa"/>
            <w:gridSpan w:val="2"/>
            <w:vAlign w:val="top"/>
          </w:tcPr>
          <w:p>
            <w:pPr>
              <w:spacing w:line="560" w:lineRule="exact"/>
              <w:jc w:val="both"/>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处置情况：</w:t>
            </w:r>
          </w:p>
          <w:p>
            <w:pPr>
              <w:spacing w:line="560" w:lineRule="exact"/>
              <w:jc w:val="both"/>
              <w:rPr>
                <w:rFonts w:hint="eastAsia" w:ascii="仿宋_GB2312" w:hAnsi="仿宋_GB2312" w:eastAsia="仿宋_GB2312" w:cs="仿宋_GB2312"/>
                <w:sz w:val="30"/>
                <w:szCs w:val="30"/>
                <w:vertAlign w:val="baseline"/>
                <w:lang w:val="en-US" w:eastAsia="zh-CN"/>
              </w:rPr>
            </w:pPr>
          </w:p>
          <w:p>
            <w:pPr>
              <w:spacing w:line="560" w:lineRule="exact"/>
              <w:jc w:val="both"/>
              <w:rPr>
                <w:rFonts w:hint="eastAsia" w:ascii="仿宋_GB2312" w:hAnsi="仿宋_GB2312" w:eastAsia="仿宋_GB2312" w:cs="仿宋_GB2312"/>
                <w:sz w:val="30"/>
                <w:szCs w:val="30"/>
                <w:vertAlign w:val="baseline"/>
                <w:lang w:val="en-US" w:eastAsia="zh-CN"/>
              </w:rPr>
            </w:pPr>
          </w:p>
          <w:p>
            <w:pPr>
              <w:spacing w:line="560" w:lineRule="exact"/>
              <w:jc w:val="both"/>
              <w:rPr>
                <w:rFonts w:hint="eastAsia" w:ascii="仿宋_GB2312" w:hAnsi="仿宋_GB2312" w:eastAsia="仿宋_GB2312" w:cs="仿宋_GB2312"/>
                <w:sz w:val="30"/>
                <w:szCs w:val="30"/>
                <w:vertAlign w:val="baseline"/>
                <w:lang w:val="en-US" w:eastAsia="zh-CN"/>
              </w:rPr>
            </w:pPr>
          </w:p>
          <w:p>
            <w:pPr>
              <w:spacing w:line="560" w:lineRule="exact"/>
              <w:jc w:val="both"/>
              <w:rPr>
                <w:rFonts w:hint="eastAsia" w:ascii="仿宋_GB2312" w:hAnsi="仿宋_GB2312" w:eastAsia="仿宋_GB2312" w:cs="仿宋_GB2312"/>
                <w:sz w:val="30"/>
                <w:szCs w:val="30"/>
                <w:vertAlign w:val="baseline"/>
                <w:lang w:val="en-US" w:eastAsia="zh-CN"/>
              </w:rPr>
            </w:pPr>
          </w:p>
          <w:p>
            <w:pPr>
              <w:spacing w:line="560" w:lineRule="exact"/>
              <w:jc w:val="both"/>
              <w:rPr>
                <w:rFonts w:hint="eastAsia" w:ascii="仿宋_GB2312" w:hAnsi="仿宋_GB2312" w:eastAsia="仿宋_GB2312" w:cs="仿宋_GB2312"/>
                <w:sz w:val="30"/>
                <w:szCs w:val="30"/>
                <w:vertAlign w:val="baseline"/>
                <w:lang w:val="en-US" w:eastAsia="zh-CN"/>
              </w:rPr>
            </w:pPr>
          </w:p>
          <w:p>
            <w:pPr>
              <w:spacing w:line="560" w:lineRule="exact"/>
              <w:jc w:val="both"/>
              <w:rPr>
                <w:rFonts w:hint="eastAsia" w:ascii="仿宋_GB2312" w:hAnsi="仿宋_GB2312" w:eastAsia="仿宋_GB2312" w:cs="仿宋_GB2312"/>
                <w:sz w:val="30"/>
                <w:szCs w:val="30"/>
                <w:vertAlign w:val="baseline"/>
                <w:lang w:val="en-US" w:eastAsia="zh-CN"/>
              </w:rPr>
            </w:pPr>
          </w:p>
          <w:p>
            <w:pPr>
              <w:spacing w:line="560" w:lineRule="exact"/>
              <w:jc w:val="both"/>
              <w:rPr>
                <w:rFonts w:hint="eastAsia" w:ascii="仿宋_GB2312" w:hAnsi="仿宋_GB2312" w:eastAsia="仿宋_GB2312" w:cs="仿宋_GB2312"/>
                <w:sz w:val="30"/>
                <w:szCs w:val="30"/>
                <w:vertAlign w:val="baseline"/>
                <w:lang w:val="en-US" w:eastAsia="zh-CN"/>
              </w:rPr>
            </w:pPr>
          </w:p>
          <w:p>
            <w:pPr>
              <w:spacing w:line="560" w:lineRule="exact"/>
              <w:jc w:val="both"/>
              <w:rPr>
                <w:rFonts w:hint="eastAsia" w:ascii="仿宋_GB2312" w:hAnsi="仿宋_GB2312" w:eastAsia="仿宋_GB2312" w:cs="仿宋_GB2312"/>
                <w:sz w:val="30"/>
                <w:szCs w:val="30"/>
                <w:vertAlign w:val="baseline"/>
                <w:lang w:val="en-US" w:eastAsia="zh-CN"/>
              </w:rPr>
            </w:pPr>
          </w:p>
          <w:p>
            <w:pPr>
              <w:spacing w:line="560" w:lineRule="exact"/>
              <w:jc w:val="both"/>
              <w:rPr>
                <w:rFonts w:hint="eastAsia" w:ascii="仿宋_GB2312" w:hAnsi="仿宋_GB2312" w:eastAsia="仿宋_GB2312" w:cs="仿宋_GB2312"/>
                <w:sz w:val="30"/>
                <w:szCs w:val="30"/>
                <w:vertAlign w:val="baseline"/>
                <w:lang w:val="en-US" w:eastAsia="zh-CN"/>
              </w:rPr>
            </w:pPr>
          </w:p>
          <w:p>
            <w:pPr>
              <w:spacing w:line="560" w:lineRule="exact"/>
              <w:jc w:val="both"/>
              <w:rPr>
                <w:rFonts w:hint="eastAsia" w:ascii="仿宋_GB2312" w:hAnsi="仿宋_GB2312" w:eastAsia="仿宋_GB2312" w:cs="仿宋_GB2312"/>
                <w:sz w:val="30"/>
                <w:szCs w:val="30"/>
                <w:vertAlign w:val="baseline"/>
                <w:lang w:val="en-US" w:eastAsia="zh-CN"/>
              </w:rPr>
            </w:pPr>
          </w:p>
          <w:p>
            <w:pPr>
              <w:spacing w:line="560" w:lineRule="exact"/>
              <w:jc w:val="both"/>
              <w:rPr>
                <w:rFonts w:hint="eastAsia" w:ascii="仿宋_GB2312" w:hAnsi="仿宋_GB2312" w:eastAsia="仿宋_GB2312" w:cs="仿宋_GB2312"/>
                <w:sz w:val="30"/>
                <w:szCs w:val="30"/>
                <w:vertAlign w:val="baseline"/>
                <w:lang w:val="en-US" w:eastAsia="zh-CN"/>
              </w:rPr>
            </w:pPr>
          </w:p>
          <w:p>
            <w:pPr>
              <w:spacing w:line="560" w:lineRule="exact"/>
              <w:jc w:val="both"/>
              <w:rPr>
                <w:rFonts w:hint="eastAsia" w:ascii="仿宋_GB2312" w:hAnsi="仿宋_GB2312" w:eastAsia="仿宋_GB2312" w:cs="仿宋_GB2312"/>
                <w:sz w:val="30"/>
                <w:szCs w:val="30"/>
                <w:vertAlign w:val="baseline"/>
                <w:lang w:val="en-US" w:eastAsia="zh-CN"/>
              </w:rPr>
            </w:pPr>
          </w:p>
          <w:p>
            <w:pPr>
              <w:spacing w:line="560" w:lineRule="exact"/>
              <w:ind w:firstLine="6300" w:firstLineChars="2100"/>
              <w:jc w:val="both"/>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签名：</w:t>
            </w:r>
          </w:p>
          <w:p>
            <w:pPr>
              <w:spacing w:line="560" w:lineRule="exact"/>
              <w:ind w:firstLine="6300" w:firstLineChars="2100"/>
              <w:jc w:val="both"/>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日期：</w:t>
            </w:r>
          </w:p>
          <w:p>
            <w:pPr>
              <w:spacing w:line="560" w:lineRule="exact"/>
              <w:ind w:firstLine="6300" w:firstLineChars="2100"/>
              <w:jc w:val="both"/>
              <w:rPr>
                <w:rFonts w:hint="eastAsia" w:ascii="仿宋_GB2312" w:hAnsi="仿宋_GB2312" w:eastAsia="仿宋_GB2312" w:cs="仿宋_GB2312"/>
                <w:sz w:val="30"/>
                <w:szCs w:val="30"/>
                <w:vertAlign w:val="baseline"/>
                <w:lang w:val="en-US" w:eastAsia="zh-CN"/>
              </w:rPr>
            </w:pPr>
          </w:p>
        </w:tc>
      </w:tr>
    </w:tbl>
    <w:p>
      <w:pPr>
        <w:spacing w:line="560" w:lineRule="exact"/>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说明：该表由街道拆违办根据违法建筑巡查记录单和城管中队的处置情况进行填写。</w:t>
      </w:r>
    </w:p>
    <w:p/>
    <w:sectPr>
      <w:pgSz w:w="11906" w:h="16838"/>
      <w:pgMar w:top="1440" w:right="1587" w:bottom="1440" w:left="1587" w:header="851" w:footer="992" w:gutter="0"/>
      <w:pgNumType w:fmt="numberInDash"/>
      <w:cols w:space="72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 w:name="方正仿宋_GBK">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MingLiU">
    <w:panose1 w:val="02020509000000000000"/>
    <w:charset w:val="88"/>
    <w:family w:val="auto"/>
    <w:pitch w:val="default"/>
    <w:sig w:usb0="A00002FF" w:usb1="28CFFCFA" w:usb2="00000016" w:usb3="00000000" w:csb0="00100001" w:csb1="00000000"/>
  </w:font>
  <w:font w:name="GungsuhChe">
    <w:panose1 w:val="02030609000101010101"/>
    <w:charset w:val="81"/>
    <w:family w:val="auto"/>
    <w:pitch w:val="default"/>
    <w:sig w:usb0="B00002AF" w:usb1="69D77CFB" w:usb2="00000030" w:usb3="00000000" w:csb0="4008009F" w:csb1="DFD70000"/>
  </w:font>
  <w:font w:name="MingLiU_HKSCS">
    <w:panose1 w:val="02020500000000000000"/>
    <w:charset w:val="88"/>
    <w:family w:val="auto"/>
    <w:pitch w:val="default"/>
    <w:sig w:usb0="A00002FF" w:usb1="38CFFCFA" w:usb2="00000016" w:usb3="00000000" w:csb0="00100001" w:csb1="00000000"/>
  </w:font>
  <w:font w:name="MS PMincho">
    <w:panose1 w:val="02020600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Andalus">
    <w:panose1 w:val="02020603050405020304"/>
    <w:charset w:val="00"/>
    <w:family w:val="auto"/>
    <w:pitch w:val="default"/>
    <w:sig w:usb0="00002003" w:usb1="80000000" w:usb2="00000008" w:usb3="00000000" w:csb0="00000041" w:csb1="20080000"/>
  </w:font>
  <w:font w:name="Aparajita">
    <w:panose1 w:val="020B0604020202020204"/>
    <w:charset w:val="00"/>
    <w:family w:val="auto"/>
    <w:pitch w:val="default"/>
    <w:sig w:usb0="00008003" w:usb1="00000000" w:usb2="00000000" w:usb3="00000000" w:csb0="00000001" w:csb1="00000000"/>
  </w:font>
  <w:font w:name="BrowalliaUPC">
    <w:panose1 w:val="020B0604020202020204"/>
    <w:charset w:val="00"/>
    <w:family w:val="auto"/>
    <w:pitch w:val="default"/>
    <w:sig w:usb0="81000003" w:usb1="00000000" w:usb2="00000000" w:usb3="00000000" w:csb0="00010001" w:csb1="00000000"/>
  </w:font>
  <w:font w:name="Constantia">
    <w:panose1 w:val="02030602050306030303"/>
    <w:charset w:val="00"/>
    <w:family w:val="auto"/>
    <w:pitch w:val="default"/>
    <w:sig w:usb0="A00002EF" w:usb1="4000204B" w:usb2="00000000" w:usb3="00000000" w:csb0="2000019F" w:csb1="00000000"/>
  </w:font>
  <w:font w:name="Corbel">
    <w:panose1 w:val="020B0503020204020204"/>
    <w:charset w:val="00"/>
    <w:family w:val="auto"/>
    <w:pitch w:val="default"/>
    <w:sig w:usb0="A00002EF" w:usb1="4000A44B" w:usb2="0000000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Yu Gothic UI">
    <w:altName w:val="Meiryo UI"/>
    <w:panose1 w:val="020B0500000000000000"/>
    <w:charset w:val="80"/>
    <w:family w:val="auto"/>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 w:name="FZFSK--GBK1-0">
    <w:altName w:val="宋体"/>
    <w:panose1 w:val="00000000000000000000"/>
    <w:charset w:val="86"/>
    <w:family w:val="auto"/>
    <w:pitch w:val="default"/>
    <w:sig w:usb0="00000000" w:usb1="00000000" w:usb2="0000001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44791F"/>
    <w:rsid w:val="1D44791F"/>
    <w:rsid w:val="50D7167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6E1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2018-06-07T02:26:00Z</dcterms:created>
  <dc:creator>普陀区人民政府专用版</dc:creator>
  <cp:lastModifiedBy>普陀区人民政府专用版</cp:lastModifiedBy>
  <dcterms:modified xsi:type="dcterms:W3CDTF">2018-06-07T02:27:15Z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