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附件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5</w:t>
      </w:r>
    </w:p>
    <w:p>
      <w:pPr>
        <w:jc w:val="center"/>
        <w:rPr>
          <w:rFonts w:hint="eastAsia" w:ascii="方正公文小标宋" w:hAnsi="方正公文小标宋" w:eastAsia="方正公文小标宋" w:cs="方正公文小标宋"/>
          <w:sz w:val="36"/>
          <w:szCs w:val="36"/>
          <w:lang w:eastAsia="zh-CN"/>
        </w:rPr>
      </w:pPr>
      <w:r>
        <w:rPr>
          <w:rFonts w:hint="eastAsia" w:ascii="方正公文小标宋" w:hAnsi="方正公文小标宋" w:eastAsia="方正公文小标宋" w:cs="方正公文小标宋"/>
          <w:sz w:val="36"/>
          <w:szCs w:val="36"/>
          <w:lang w:eastAsia="zh-CN"/>
        </w:rPr>
        <w:t>“信用普陀”信用填报说明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center"/>
        <w:textAlignment w:val="auto"/>
        <w:rPr>
          <w:rFonts w:hint="eastAsia" w:ascii="华文中宋" w:hAnsi="华文中宋" w:eastAsia="华文中宋" w:cs="华文中宋"/>
          <w:sz w:val="36"/>
          <w:szCs w:val="36"/>
          <w:lang w:eastAsia="zh-CN"/>
        </w:rPr>
      </w:pPr>
    </w:p>
    <w:p>
      <w:pPr>
        <w:numPr>
          <w:ilvl w:val="0"/>
          <w:numId w:val="1"/>
        </w:numPr>
        <w:jc w:val="left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t>填报网址</w:t>
      </w:r>
    </w:p>
    <w:p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color w:val="auto"/>
          <w:sz w:val="30"/>
          <w:szCs w:val="30"/>
          <w:u w:val="none"/>
          <w:lang w:eastAsia="zh-CN"/>
        </w:rPr>
        <w:t>http://www.shpt.gov.cn/xypt/home/hom</w:t>
      </w:r>
      <w:bookmarkStart w:id="0" w:name="_GoBack"/>
      <w:bookmarkEnd w:id="0"/>
      <w:r>
        <w:rPr>
          <w:rFonts w:hint="eastAsia" w:ascii="仿宋" w:hAnsi="仿宋" w:eastAsia="仿宋" w:cs="仿宋"/>
          <w:color w:val="auto"/>
          <w:sz w:val="30"/>
          <w:szCs w:val="30"/>
          <w:u w:val="none"/>
          <w:lang w:eastAsia="zh-CN"/>
        </w:rPr>
        <w:t>e.html</w:t>
      </w:r>
    </w:p>
    <w:p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drawing>
          <wp:inline distT="0" distB="0" distL="114300" distR="114300">
            <wp:extent cx="4533265" cy="3043555"/>
            <wp:effectExtent l="0" t="0" r="635" b="444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33265" cy="304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sz w:val="30"/>
          <w:szCs w:val="30"/>
          <w:lang w:eastAsia="zh-CN"/>
        </w:rPr>
      </w:pPr>
    </w:p>
    <w:p>
      <w:pPr>
        <w:numPr>
          <w:ilvl w:val="0"/>
          <w:numId w:val="1"/>
        </w:numPr>
        <w:jc w:val="left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t>点击“信用承诺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-法人入口”进入法人信用承诺界面</w:t>
      </w:r>
    </w:p>
    <w:p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drawing>
          <wp:inline distT="0" distB="0" distL="114300" distR="114300">
            <wp:extent cx="4494530" cy="3017520"/>
            <wp:effectExtent l="0" t="0" r="1270" b="11430"/>
            <wp:docPr id="3" name="图片 3" descr="821d372060a7ced40aae0a8378d0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21d372060a7ced40aae0a8378d023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9453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sz w:val="30"/>
          <w:szCs w:val="30"/>
          <w:lang w:eastAsia="zh-CN"/>
        </w:rPr>
      </w:pPr>
    </w:p>
    <w:p>
      <w:pPr>
        <w:numPr>
          <w:ilvl w:val="0"/>
          <w:numId w:val="1"/>
        </w:numPr>
        <w:jc w:val="left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t>点击进入“法人信用承诺”界面，点击如图所示区域，使用法人一证通进行登录，将填报完成的信用承诺书（附件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6）签字、盖章、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上传</w:t>
      </w:r>
    </w:p>
    <w:p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drawing>
          <wp:inline distT="0" distB="0" distL="114300" distR="114300">
            <wp:extent cx="4460240" cy="3143885"/>
            <wp:effectExtent l="0" t="0" r="16510" b="1841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60240" cy="314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A1EED2"/>
    <w:multiLevelType w:val="singleLevel"/>
    <w:tmpl w:val="07A1EED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4C92C56"/>
    <w:rsid w:val="45B974A2"/>
    <w:rsid w:val="47B8352A"/>
    <w:rsid w:val="7A6900B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dingxq</dc:creator>
  <cp:lastModifiedBy>雪晴</cp:lastModifiedBy>
  <dcterms:modified xsi:type="dcterms:W3CDTF">2021-08-04T02:54:03Z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B54B2F4DA9004984BD90D8E695008C09</vt:lpwstr>
  </property>
</Properties>
</file>