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563" w:rsidRDefault="009D5563">
      <w:pPr>
        <w:tabs>
          <w:tab w:val="left" w:pos="2410"/>
          <w:tab w:val="left" w:pos="2552"/>
        </w:tabs>
        <w:wordWrap w:val="0"/>
        <w:spacing w:line="500" w:lineRule="exact"/>
        <w:jc w:val="right"/>
        <w:rPr>
          <w:rFonts w:ascii="黑体" w:eastAsia="黑体"/>
          <w:sz w:val="28"/>
          <w:szCs w:val="28"/>
        </w:rPr>
      </w:pPr>
    </w:p>
    <w:p w:rsidR="009D5563" w:rsidRDefault="009D5563">
      <w:pPr>
        <w:wordWrap w:val="0"/>
        <w:spacing w:line="500" w:lineRule="exact"/>
        <w:jc w:val="right"/>
        <w:rPr>
          <w:rFonts w:ascii="黑体" w:eastAsia="黑体"/>
          <w:sz w:val="28"/>
          <w:szCs w:val="28"/>
        </w:rPr>
      </w:pPr>
    </w:p>
    <w:p w:rsidR="009D5563" w:rsidRDefault="003B1662">
      <w:pPr>
        <w:framePr w:w="8845" w:h="1111" w:hRule="exact" w:hSpace="181" w:wrap="around" w:hAnchor="page" w:xAlign="center" w:y="1419"/>
        <w:shd w:val="solid" w:color="FFFFFF" w:fill="FFFFFF"/>
        <w:spacing w:line="1160" w:lineRule="exact"/>
        <w:jc w:val="center"/>
        <w:rPr>
          <w:rFonts w:ascii="宋体" w:eastAsia="宋体" w:hAnsi="宋体"/>
          <w:color w:val="FFFFFF"/>
          <w:spacing w:val="-2"/>
          <w:w w:val="66"/>
          <w:sz w:val="96"/>
          <w:szCs w:val="96"/>
        </w:rPr>
      </w:pPr>
      <w:r>
        <w:rPr>
          <w:rFonts w:ascii="宋体" w:eastAsia="宋体" w:hAnsi="宋体" w:hint="eastAsia"/>
          <w:color w:val="FFFFFF"/>
          <w:spacing w:val="-2"/>
          <w:w w:val="66"/>
          <w:sz w:val="96"/>
          <w:szCs w:val="96"/>
        </w:rPr>
        <w:t>上海市安全生产监督管理局文件</w:t>
      </w:r>
    </w:p>
    <w:p w:rsidR="009D5563" w:rsidRDefault="009D5563">
      <w:pPr>
        <w:spacing w:line="420" w:lineRule="exact"/>
      </w:pPr>
    </w:p>
    <w:p w:rsidR="009D5563" w:rsidRDefault="003B1662">
      <w:pPr>
        <w:spacing w:line="380" w:lineRule="exact"/>
      </w:pPr>
      <w:r>
        <w:rPr>
          <w:rFonts w:hint="eastAsia"/>
        </w:rPr>
        <w:t xml:space="preserve">                                                                                                                                                                                                                                                                </w:t>
      </w:r>
      <w:r>
        <w:rPr>
          <w:rFonts w:hint="eastAsia"/>
        </w:rPr>
        <w:t xml:space="preserve">                                                                                                                                                                                                                  </w:t>
      </w:r>
    </w:p>
    <w:p w:rsidR="009D5563" w:rsidRDefault="009D5563">
      <w:pPr>
        <w:snapToGrid w:val="0"/>
        <w:spacing w:beforeLines="50" w:before="289" w:line="360" w:lineRule="exact"/>
        <w:jc w:val="center"/>
      </w:pPr>
    </w:p>
    <w:p w:rsidR="009D5563" w:rsidRDefault="003B1662">
      <w:pPr>
        <w:tabs>
          <w:tab w:val="left" w:pos="8505"/>
        </w:tabs>
        <w:snapToGrid w:val="0"/>
        <w:spacing w:beforeLines="50" w:before="289"/>
        <w:jc w:val="center"/>
        <w:rPr>
          <w:rFonts w:ascii="仿宋_GB2312"/>
        </w:rPr>
      </w:pPr>
      <w:proofErr w:type="gramStart"/>
      <w:r>
        <w:rPr>
          <w:rFonts w:hint="eastAsia"/>
        </w:rPr>
        <w:t>沪安委办</w:t>
      </w:r>
      <w:proofErr w:type="gramEnd"/>
      <w:r>
        <w:rPr>
          <w:rFonts w:ascii="仿宋_GB2312" w:hint="eastAsia"/>
        </w:rPr>
        <w:t>〔</w:t>
      </w:r>
      <w:r>
        <w:rPr>
          <w:rFonts w:ascii="仿宋_GB2312" w:hint="eastAsia"/>
        </w:rPr>
        <w:t>2019</w:t>
      </w:r>
      <w:r>
        <w:rPr>
          <w:rFonts w:ascii="仿宋_GB2312" w:hint="eastAsia"/>
        </w:rPr>
        <w:t>〕</w:t>
      </w:r>
      <w:r>
        <w:rPr>
          <w:rFonts w:ascii="仿宋_GB2312" w:hint="eastAsia"/>
        </w:rPr>
        <w:t>13</w:t>
      </w:r>
      <w:r>
        <w:rPr>
          <w:rFonts w:ascii="仿宋_GB2312" w:hint="eastAsia"/>
        </w:rPr>
        <w:t>号</w:t>
      </w:r>
    </w:p>
    <w:p w:rsidR="009D5563" w:rsidRDefault="003B1662">
      <w:pPr>
        <w:tabs>
          <w:tab w:val="left" w:pos="6237"/>
        </w:tabs>
        <w:snapToGrid w:val="0"/>
        <w:spacing w:beforeLines="50" w:before="289"/>
        <w:ind w:firstLineChars="100" w:firstLine="316"/>
        <w:rPr>
          <w:rFonts w:ascii="仿宋_GB2312"/>
        </w:rPr>
      </w:pPr>
      <w:r>
        <w:rPr>
          <w:rFonts w:ascii="仿宋_GB2312" w:hint="eastAsia"/>
        </w:rPr>
        <w:t xml:space="preserve"> </w:t>
      </w:r>
      <w:r>
        <w:rPr>
          <w:rFonts w:ascii="仿宋_GB2312" w:hint="eastAsia"/>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136525</wp:posOffset>
                </wp:positionV>
                <wp:extent cx="5618480" cy="0"/>
                <wp:effectExtent l="0" t="0" r="0" b="0"/>
                <wp:wrapNone/>
                <wp:docPr id="1" name="直线 21"/>
                <wp:cNvGraphicFramePr/>
                <a:graphic xmlns:a="http://schemas.openxmlformats.org/drawingml/2006/main">
                  <a:graphicData uri="http://schemas.microsoft.com/office/word/2010/wordprocessingShape">
                    <wps:wsp>
                      <wps:cNvCnPr/>
                      <wps:spPr>
                        <a:xfrm>
                          <a:off x="0" y="0"/>
                          <a:ext cx="5618480" cy="0"/>
                        </a:xfrm>
                        <a:prstGeom prst="line">
                          <a:avLst/>
                        </a:prstGeom>
                        <a:ln w="15875" cap="flat" cmpd="sng">
                          <a:solidFill>
                            <a:srgbClr val="FFFFFF"/>
                          </a:solidFill>
                          <a:prstDash val="solid"/>
                          <a:headEnd type="none" w="med" len="med"/>
                          <a:tailEnd type="none" w="med" len="med"/>
                        </a:ln>
                      </wps:spPr>
                      <wps:bodyPr/>
                    </wps:wsp>
                  </a:graphicData>
                </a:graphic>
              </wp:anchor>
            </w:drawing>
          </mc:Choice>
          <mc:Fallback>
            <w:pict>
              <v:line w14:anchorId="4E78F336" id="直线 21"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0,10.75pt" to="442.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" strokecolor="white" strokeweight="1.25pt"/>
            </w:pict>
          </mc:Fallback>
        </mc:AlternateContent>
      </w:r>
    </w:p>
    <w:p w:rsidR="009D5563" w:rsidRDefault="009D5563">
      <w:pPr>
        <w:spacing w:line="640" w:lineRule="exact"/>
        <w:rPr>
          <w:rFonts w:ascii="仿宋_GB2312"/>
        </w:rPr>
      </w:pPr>
    </w:p>
    <w:p w:rsidR="009D5563" w:rsidRDefault="003B1662">
      <w:pPr>
        <w:snapToGrid w:val="0"/>
        <w:spacing w:line="600" w:lineRule="exact"/>
        <w:jc w:val="center"/>
        <w:rPr>
          <w:rFonts w:ascii="Times New Roman" w:eastAsia="方正小标宋简体" w:hAnsi="Times New Roman"/>
          <w:sz w:val="44"/>
          <w:szCs w:val="36"/>
        </w:rPr>
      </w:pPr>
      <w:r>
        <w:rPr>
          <w:rFonts w:ascii="Times New Roman" w:eastAsia="方正小标宋简体" w:hAnsi="Times New Roman" w:hint="eastAsia"/>
          <w:sz w:val="44"/>
          <w:szCs w:val="36"/>
        </w:rPr>
        <w:t>市安委办关于深刻吸取“</w:t>
      </w:r>
      <w:r>
        <w:rPr>
          <w:rFonts w:ascii="Times New Roman" w:eastAsia="方正小标宋简体" w:hAnsi="Times New Roman" w:hint="eastAsia"/>
          <w:sz w:val="44"/>
          <w:szCs w:val="36"/>
        </w:rPr>
        <w:t>5</w:t>
      </w:r>
      <w:r>
        <w:rPr>
          <w:rFonts w:ascii="Times New Roman" w:eastAsia="方正小标宋简体" w:hAnsi="Times New Roman" w:hint="eastAsia"/>
          <w:sz w:val="44"/>
          <w:szCs w:val="36"/>
        </w:rPr>
        <w:t>·</w:t>
      </w:r>
      <w:r>
        <w:rPr>
          <w:rFonts w:ascii="Times New Roman" w:eastAsia="方正小标宋简体" w:hAnsi="Times New Roman" w:hint="eastAsia"/>
          <w:sz w:val="44"/>
          <w:szCs w:val="36"/>
        </w:rPr>
        <w:t>16</w:t>
      </w:r>
      <w:r>
        <w:rPr>
          <w:rFonts w:ascii="Times New Roman" w:eastAsia="方正小标宋简体" w:hAnsi="Times New Roman" w:hint="eastAsia"/>
          <w:sz w:val="44"/>
          <w:szCs w:val="36"/>
        </w:rPr>
        <w:t>”坍塌事故教训切实加强</w:t>
      </w:r>
      <w:r>
        <w:rPr>
          <w:rFonts w:ascii="Times New Roman" w:eastAsia="方正小标宋简体" w:hAnsi="Times New Roman" w:hint="eastAsia"/>
          <w:sz w:val="44"/>
          <w:szCs w:val="36"/>
        </w:rPr>
        <w:t>当前安全隐患排查整治</w:t>
      </w:r>
      <w:r>
        <w:rPr>
          <w:rFonts w:ascii="Times New Roman" w:eastAsia="方正小标宋简体" w:hAnsi="Times New Roman" w:hint="eastAsia"/>
          <w:sz w:val="44"/>
          <w:szCs w:val="36"/>
        </w:rPr>
        <w:t>的通知</w:t>
      </w:r>
    </w:p>
    <w:p w:rsidR="009D5563" w:rsidRDefault="009D5563">
      <w:pPr>
        <w:spacing w:line="560" w:lineRule="exact"/>
        <w:rPr>
          <w:rFonts w:ascii="方正小标宋简体" w:eastAsia="方正小标宋简体" w:hAnsi="宋体"/>
          <w:sz w:val="44"/>
          <w:szCs w:val="44"/>
        </w:rPr>
      </w:pPr>
    </w:p>
    <w:p w:rsidR="009D5563" w:rsidRDefault="003B1662">
      <w:pPr>
        <w:adjustRightInd w:val="0"/>
        <w:snapToGrid w:val="0"/>
        <w:spacing w:line="560" w:lineRule="exact"/>
        <w:rPr>
          <w:rFonts w:ascii="仿宋_GB2312" w:hAnsi="仿宋_GB2312" w:cs="仿宋_GB2312"/>
        </w:rPr>
      </w:pPr>
      <w:r>
        <w:rPr>
          <w:rFonts w:ascii="仿宋_GB2312" w:hAnsi="仿宋_GB2312" w:cs="仿宋_GB2312" w:hint="eastAsia"/>
        </w:rPr>
        <w:t>各区安委会</w:t>
      </w:r>
      <w:r>
        <w:rPr>
          <w:rFonts w:ascii="仿宋_GB2312" w:hAnsi="仿宋_GB2312" w:cs="仿宋_GB2312" w:hint="eastAsia"/>
        </w:rPr>
        <w:t>，</w:t>
      </w:r>
      <w:r>
        <w:rPr>
          <w:rFonts w:ascii="仿宋_GB2312" w:hAnsi="仿宋_GB2312" w:cs="仿宋_GB2312" w:hint="eastAsia"/>
        </w:rPr>
        <w:t>市安委会有关成员单位</w:t>
      </w:r>
      <w:r>
        <w:rPr>
          <w:rFonts w:ascii="仿宋_GB2312" w:hAnsi="仿宋_GB2312" w:cs="仿宋_GB2312" w:hint="eastAsia"/>
        </w:rPr>
        <w:t>，</w:t>
      </w:r>
      <w:r>
        <w:rPr>
          <w:rFonts w:ascii="仿宋_GB2312" w:hint="eastAsia"/>
        </w:rPr>
        <w:t>中央在沪及地方国有企业</w:t>
      </w:r>
      <w:r>
        <w:rPr>
          <w:rFonts w:ascii="仿宋_GB2312" w:hAnsi="仿宋_GB2312" w:cs="仿宋_GB2312" w:hint="eastAsia"/>
        </w:rPr>
        <w:t>：</w:t>
      </w:r>
    </w:p>
    <w:p w:rsidR="009D5563" w:rsidRDefault="003B1662">
      <w:pPr>
        <w:spacing w:line="580" w:lineRule="exact"/>
        <w:ind w:firstLineChars="200" w:firstLine="632"/>
        <w:rPr>
          <w:rFonts w:ascii="仿宋_GB2312"/>
        </w:rPr>
      </w:pPr>
      <w:r>
        <w:rPr>
          <w:rFonts w:ascii="仿宋_GB2312" w:hint="eastAsia"/>
        </w:rPr>
        <w:t>5</w:t>
      </w:r>
      <w:r>
        <w:rPr>
          <w:rFonts w:ascii="仿宋_GB2312" w:hint="eastAsia"/>
        </w:rPr>
        <w:t>月</w:t>
      </w:r>
      <w:r>
        <w:rPr>
          <w:rFonts w:ascii="仿宋_GB2312" w:hint="eastAsia"/>
        </w:rPr>
        <w:t>16</w:t>
      </w:r>
      <w:r>
        <w:rPr>
          <w:rFonts w:ascii="仿宋_GB2312" w:hint="eastAsia"/>
        </w:rPr>
        <w:t>日，</w:t>
      </w:r>
      <w:proofErr w:type="gramStart"/>
      <w:r>
        <w:rPr>
          <w:rFonts w:ascii="仿宋_GB2312" w:hint="eastAsia"/>
        </w:rPr>
        <w:t>长宁区昭化</w:t>
      </w:r>
      <w:proofErr w:type="gramEnd"/>
      <w:r>
        <w:rPr>
          <w:rFonts w:ascii="仿宋_GB2312" w:hint="eastAsia"/>
        </w:rPr>
        <w:t>路</w:t>
      </w:r>
      <w:r>
        <w:rPr>
          <w:rFonts w:ascii="仿宋_GB2312" w:hint="eastAsia"/>
        </w:rPr>
        <w:t>148</w:t>
      </w:r>
      <w:r>
        <w:rPr>
          <w:rFonts w:ascii="仿宋_GB2312" w:hint="eastAsia"/>
        </w:rPr>
        <w:t>号发生一起建筑墙体坍塌事故，造成</w:t>
      </w:r>
      <w:r>
        <w:rPr>
          <w:rFonts w:ascii="仿宋_GB2312" w:hint="eastAsia"/>
        </w:rPr>
        <w:t>10</w:t>
      </w:r>
      <w:r>
        <w:rPr>
          <w:rFonts w:ascii="仿宋_GB2312" w:hint="eastAsia"/>
        </w:rPr>
        <w:t>人死亡。事故发生后，</w:t>
      </w:r>
      <w:r>
        <w:rPr>
          <w:rFonts w:ascii="仿宋_GB2312" w:hint="eastAsia"/>
        </w:rPr>
        <w:t>市委书记李强同志</w:t>
      </w:r>
      <w:proofErr w:type="gramStart"/>
      <w:r>
        <w:rPr>
          <w:rFonts w:ascii="仿宋_GB2312" w:hint="eastAsia"/>
        </w:rPr>
        <w:t>作出</w:t>
      </w:r>
      <w:proofErr w:type="gramEnd"/>
      <w:r>
        <w:rPr>
          <w:rFonts w:ascii="仿宋_GB2312" w:hint="eastAsia"/>
        </w:rPr>
        <w:t>批示，要求全力搜救被困人员，全力救治伤员，抓紧查明事故原因，举一反三，进一步全面开展安全隐患排查整治，切实落实安全生产责任，确保人民群众生命财产安全。</w:t>
      </w:r>
      <w:r>
        <w:rPr>
          <w:rFonts w:ascii="仿宋_GB2312" w:hint="eastAsia"/>
        </w:rPr>
        <w:t>国务委员王勇</w:t>
      </w:r>
      <w:r>
        <w:rPr>
          <w:rFonts w:ascii="仿宋_GB2312" w:hint="eastAsia"/>
        </w:rPr>
        <w:t>同志</w:t>
      </w:r>
      <w:proofErr w:type="gramStart"/>
      <w:r>
        <w:rPr>
          <w:rFonts w:ascii="仿宋_GB2312" w:hint="eastAsia"/>
        </w:rPr>
        <w:t>作出</w:t>
      </w:r>
      <w:proofErr w:type="gramEnd"/>
      <w:r>
        <w:rPr>
          <w:rFonts w:ascii="仿宋_GB2312" w:hint="eastAsia"/>
        </w:rPr>
        <w:t>批示，</w:t>
      </w:r>
      <w:r>
        <w:rPr>
          <w:rFonts w:ascii="仿宋_GB2312" w:hint="eastAsia"/>
        </w:rPr>
        <w:t>要求应急管理部指导处置工作。</w:t>
      </w:r>
      <w:r>
        <w:rPr>
          <w:rFonts w:ascii="仿宋_GB2312" w:hint="eastAsia"/>
        </w:rPr>
        <w:t>市委、市政府高度重视，市委书记李强</w:t>
      </w:r>
      <w:r>
        <w:rPr>
          <w:rFonts w:ascii="仿宋_GB2312" w:hint="eastAsia"/>
        </w:rPr>
        <w:t>同志</w:t>
      </w:r>
      <w:r>
        <w:rPr>
          <w:rFonts w:ascii="仿宋_GB2312" w:hint="eastAsia"/>
        </w:rPr>
        <w:t>，市委副书记、市长应勇</w:t>
      </w:r>
      <w:r>
        <w:rPr>
          <w:rFonts w:ascii="仿宋_GB2312" w:hint="eastAsia"/>
        </w:rPr>
        <w:t>同志</w:t>
      </w:r>
      <w:r>
        <w:rPr>
          <w:rFonts w:ascii="仿宋_GB2312" w:hint="eastAsia"/>
        </w:rPr>
        <w:t>，市委常委、常务副市长陈</w:t>
      </w:r>
      <w:r>
        <w:rPr>
          <w:rFonts w:ascii="仿宋_GB2312" w:hint="eastAsia"/>
        </w:rPr>
        <w:lastRenderedPageBreak/>
        <w:t>寅</w:t>
      </w:r>
      <w:r>
        <w:rPr>
          <w:rFonts w:ascii="仿宋_GB2312" w:hint="eastAsia"/>
        </w:rPr>
        <w:t>同志，市委常委、市委秘书长诸葛宇杰同志</w:t>
      </w:r>
      <w:r>
        <w:rPr>
          <w:rFonts w:ascii="仿宋_GB2312" w:hint="eastAsia"/>
        </w:rPr>
        <w:t>赴事故现场指导救援处置工作</w:t>
      </w:r>
      <w:r>
        <w:rPr>
          <w:rFonts w:ascii="仿宋_GB2312" w:hint="eastAsia"/>
        </w:rPr>
        <w:t>，强调要以对人民群众生命财产高度负责的态度，全力搜救被困人员，全力救治受伤人员，确保现场救援与医疗急救无缝衔接。要科学制定救援方案，坚决防止发生次生事故。要尽快查明事故原因，及时发布权威信息。要引以为戒、举一反三，全面加强安全隐患排查，严格落实安全生产责任制，切实守</w:t>
      </w:r>
      <w:proofErr w:type="gramStart"/>
      <w:r>
        <w:rPr>
          <w:rFonts w:ascii="仿宋_GB2312" w:hint="eastAsia"/>
        </w:rPr>
        <w:t>牢安全</w:t>
      </w:r>
      <w:proofErr w:type="gramEnd"/>
      <w:r>
        <w:rPr>
          <w:rFonts w:ascii="仿宋_GB2312" w:hint="eastAsia"/>
        </w:rPr>
        <w:t>底线，确保人民群众生命财产安全和城市安全有序运行。</w:t>
      </w:r>
    </w:p>
    <w:p w:rsidR="009D5563" w:rsidRDefault="003B1662">
      <w:pPr>
        <w:spacing w:line="580" w:lineRule="exact"/>
        <w:ind w:firstLineChars="200" w:firstLine="632"/>
        <w:rPr>
          <w:rFonts w:ascii="仿宋_GB2312"/>
        </w:rPr>
      </w:pPr>
      <w:r>
        <w:rPr>
          <w:rFonts w:ascii="仿宋_GB2312" w:hint="eastAsia"/>
        </w:rPr>
        <w:t>为切实落实李强书记、应勇市长的指示批示精神，以及</w:t>
      </w:r>
      <w:r>
        <w:rPr>
          <w:rFonts w:ascii="仿宋_GB2312" w:hint="eastAsia"/>
        </w:rPr>
        <w:t>5</w:t>
      </w:r>
      <w:r>
        <w:rPr>
          <w:rFonts w:ascii="仿宋_GB2312" w:hint="eastAsia"/>
        </w:rPr>
        <w:t>月</w:t>
      </w:r>
      <w:r>
        <w:rPr>
          <w:rFonts w:ascii="仿宋_GB2312" w:hint="eastAsia"/>
        </w:rPr>
        <w:t>17</w:t>
      </w:r>
      <w:r>
        <w:rPr>
          <w:rFonts w:ascii="仿宋_GB2312" w:hint="eastAsia"/>
        </w:rPr>
        <w:t>日</w:t>
      </w:r>
      <w:r>
        <w:rPr>
          <w:rFonts w:ascii="仿宋_GB2312" w:hint="eastAsia"/>
        </w:rPr>
        <w:t>应急管理部</w:t>
      </w:r>
      <w:r>
        <w:rPr>
          <w:rFonts w:ascii="仿宋_GB2312" w:hint="eastAsia"/>
        </w:rPr>
        <w:t>党组书记</w:t>
      </w:r>
      <w:r>
        <w:rPr>
          <w:rFonts w:ascii="仿宋_GB2312" w:hint="eastAsia"/>
        </w:rPr>
        <w:t>黄明</w:t>
      </w:r>
      <w:r>
        <w:rPr>
          <w:rFonts w:ascii="仿宋_GB2312" w:hint="eastAsia"/>
        </w:rPr>
        <w:t>同志在</w:t>
      </w:r>
      <w:r>
        <w:rPr>
          <w:rFonts w:ascii="仿宋_GB2312" w:hint="eastAsia"/>
        </w:rPr>
        <w:t>安全生产专项</w:t>
      </w:r>
      <w:r>
        <w:rPr>
          <w:rFonts w:ascii="仿宋_GB2312" w:hint="eastAsia"/>
        </w:rPr>
        <w:t>视频会议上</w:t>
      </w:r>
      <w:r>
        <w:rPr>
          <w:rFonts w:ascii="仿宋_GB2312" w:hint="eastAsia"/>
        </w:rPr>
        <w:t>的讲话精神，结合国务院安委会</w:t>
      </w:r>
      <w:r>
        <w:rPr>
          <w:rFonts w:ascii="仿宋_GB2312" w:hint="eastAsia"/>
        </w:rPr>
        <w:t>安全生产</w:t>
      </w:r>
      <w:r>
        <w:rPr>
          <w:rFonts w:ascii="仿宋_GB2312" w:hint="eastAsia"/>
        </w:rPr>
        <w:t>、</w:t>
      </w:r>
      <w:r>
        <w:rPr>
          <w:rFonts w:ascii="仿宋_GB2312" w:hint="eastAsia"/>
        </w:rPr>
        <w:t>消防工作第十考核巡查组反馈意见要求</w:t>
      </w:r>
      <w:r>
        <w:rPr>
          <w:rFonts w:ascii="仿宋_GB2312" w:hint="eastAsia"/>
        </w:rPr>
        <w:t>，现就进一步开展安全隐患排查整治，确保人民群众生命财产安全和城市运行安全，要求如下：</w:t>
      </w:r>
    </w:p>
    <w:p w:rsidR="009D5563" w:rsidRDefault="003B1662">
      <w:pPr>
        <w:spacing w:line="580" w:lineRule="exact"/>
        <w:ind w:firstLineChars="200" w:firstLine="632"/>
        <w:rPr>
          <w:rFonts w:ascii="黑体" w:eastAsia="黑体" w:hAnsi="黑体" w:cs="黑体"/>
          <w:bCs/>
        </w:rPr>
      </w:pPr>
      <w:r>
        <w:rPr>
          <w:rFonts w:ascii="黑体" w:eastAsia="黑体" w:hAnsi="黑体" w:cs="黑体" w:hint="eastAsia"/>
          <w:bCs/>
        </w:rPr>
        <w:t>一、深刻吸取事故教训，充分认清当前本市严峻的安全形势</w:t>
      </w:r>
    </w:p>
    <w:p w:rsidR="009D5563" w:rsidRDefault="003B1662">
      <w:pPr>
        <w:spacing w:line="580" w:lineRule="exact"/>
        <w:ind w:firstLineChars="200" w:firstLine="632"/>
        <w:rPr>
          <w:rFonts w:ascii="仿宋_GB2312"/>
        </w:rPr>
      </w:pPr>
      <w:r>
        <w:rPr>
          <w:rFonts w:ascii="仿宋_GB2312" w:hint="eastAsia"/>
        </w:rPr>
        <w:t>经现场勘查和初步调查分析，</w:t>
      </w:r>
      <w:proofErr w:type="gramStart"/>
      <w:r>
        <w:rPr>
          <w:rFonts w:ascii="仿宋_GB2312" w:hint="eastAsia"/>
        </w:rPr>
        <w:t>长宁区昭化</w:t>
      </w:r>
      <w:proofErr w:type="gramEnd"/>
      <w:r>
        <w:rPr>
          <w:rFonts w:ascii="仿宋_GB2312" w:hint="eastAsia"/>
        </w:rPr>
        <w:t>路</w:t>
      </w:r>
      <w:r>
        <w:rPr>
          <w:rFonts w:ascii="仿宋_GB2312" w:hint="eastAsia"/>
        </w:rPr>
        <w:t>148</w:t>
      </w:r>
      <w:r>
        <w:rPr>
          <w:rFonts w:ascii="仿宋_GB2312" w:hint="eastAsia"/>
        </w:rPr>
        <w:t>号改造装修现场有拆除墙、立柱受损的情况，存在未按照规定履行有关审批</w:t>
      </w:r>
      <w:r>
        <w:rPr>
          <w:rFonts w:ascii="仿宋_GB2312" w:hint="eastAsia"/>
        </w:rPr>
        <w:t>和</w:t>
      </w:r>
      <w:r>
        <w:rPr>
          <w:rFonts w:ascii="仿宋_GB2312" w:hint="eastAsia"/>
        </w:rPr>
        <w:t>审图手续</w:t>
      </w:r>
      <w:r>
        <w:rPr>
          <w:rFonts w:ascii="仿宋_GB2312" w:hint="eastAsia"/>
        </w:rPr>
        <w:t>、</w:t>
      </w:r>
      <w:r>
        <w:rPr>
          <w:rFonts w:ascii="仿宋_GB2312" w:hint="eastAsia"/>
        </w:rPr>
        <w:t>违规施工</w:t>
      </w:r>
      <w:r>
        <w:rPr>
          <w:rFonts w:ascii="仿宋_GB2312" w:hint="eastAsia"/>
        </w:rPr>
        <w:t>、未聘请监理、隐患排查不深不细不彻底；</w:t>
      </w:r>
      <w:r>
        <w:rPr>
          <w:rFonts w:ascii="仿宋_GB2312" w:hint="eastAsia"/>
        </w:rPr>
        <w:t>安全监管不到位、存在盲区，未及时发现小型工程、未报建工程中存在的违法违规行为等问题。</w:t>
      </w:r>
    </w:p>
    <w:p w:rsidR="009D5563" w:rsidRDefault="003B1662">
      <w:pPr>
        <w:spacing w:line="580" w:lineRule="exact"/>
        <w:ind w:firstLineChars="200" w:firstLine="632"/>
        <w:rPr>
          <w:rFonts w:ascii="仿宋_GB2312"/>
        </w:rPr>
      </w:pPr>
      <w:r>
        <w:rPr>
          <w:rFonts w:ascii="仿宋_GB2312" w:hint="eastAsia"/>
        </w:rPr>
        <w:t>各区、各部门、各单位要正确认识本市安</w:t>
      </w:r>
      <w:r>
        <w:rPr>
          <w:rFonts w:ascii="仿宋_GB2312" w:hint="eastAsia"/>
        </w:rPr>
        <w:t>全生产形势。</w:t>
      </w:r>
      <w:r>
        <w:rPr>
          <w:rFonts w:ascii="仿宋_GB2312" w:hint="eastAsia"/>
        </w:rPr>
        <w:t>2018</w:t>
      </w:r>
      <w:r>
        <w:rPr>
          <w:rFonts w:ascii="仿宋_GB2312" w:hint="eastAsia"/>
        </w:rPr>
        <w:t>年，本市</w:t>
      </w:r>
      <w:r>
        <w:rPr>
          <w:rFonts w:ascii="仿宋_GB2312"/>
        </w:rPr>
        <w:t>上海安全生产事故起数和死亡人数、较大事故起数和死亡人数</w:t>
      </w:r>
      <w:r>
        <w:rPr>
          <w:rFonts w:ascii="仿宋_GB2312" w:hint="eastAsia"/>
        </w:rPr>
        <w:t>均</w:t>
      </w:r>
      <w:r>
        <w:rPr>
          <w:rFonts w:ascii="仿宋_GB2312"/>
        </w:rPr>
        <w:t>同比上升</w:t>
      </w:r>
      <w:r>
        <w:rPr>
          <w:rFonts w:ascii="仿宋_GB2312" w:hint="eastAsia"/>
        </w:rPr>
        <w:t>。今年以来，虽然本市今年</w:t>
      </w:r>
      <w:r>
        <w:rPr>
          <w:rFonts w:ascii="仿宋_GB2312" w:hint="eastAsia"/>
        </w:rPr>
        <w:t>1-4</w:t>
      </w:r>
      <w:r>
        <w:rPr>
          <w:rFonts w:ascii="仿宋_GB2312" w:hint="eastAsia"/>
        </w:rPr>
        <w:t>月共发生生产</w:t>
      </w:r>
      <w:r>
        <w:rPr>
          <w:rFonts w:ascii="仿宋_GB2312" w:hint="eastAsia"/>
        </w:rPr>
        <w:lastRenderedPageBreak/>
        <w:t>安全死亡事故</w:t>
      </w:r>
      <w:r>
        <w:rPr>
          <w:rFonts w:ascii="仿宋_GB2312" w:hint="eastAsia"/>
        </w:rPr>
        <w:t>97</w:t>
      </w:r>
      <w:r>
        <w:rPr>
          <w:rFonts w:ascii="仿宋_GB2312" w:hint="eastAsia"/>
        </w:rPr>
        <w:t>起，死亡</w:t>
      </w:r>
      <w:r>
        <w:rPr>
          <w:rFonts w:ascii="仿宋_GB2312" w:hint="eastAsia"/>
        </w:rPr>
        <w:t>100</w:t>
      </w:r>
      <w:r>
        <w:rPr>
          <w:rFonts w:ascii="仿宋_GB2312" w:hint="eastAsia"/>
        </w:rPr>
        <w:t>人，事故起数、死亡人数同比分别下降</w:t>
      </w:r>
      <w:r>
        <w:rPr>
          <w:rFonts w:ascii="仿宋_GB2312" w:hint="eastAsia"/>
        </w:rPr>
        <w:t>20.49%</w:t>
      </w:r>
      <w:r>
        <w:rPr>
          <w:rFonts w:ascii="仿宋_GB2312" w:hint="eastAsia"/>
        </w:rPr>
        <w:t>、</w:t>
      </w:r>
      <w:r>
        <w:rPr>
          <w:rFonts w:ascii="仿宋_GB2312" w:hint="eastAsia"/>
        </w:rPr>
        <w:t>28.57%</w:t>
      </w:r>
      <w:r>
        <w:rPr>
          <w:rFonts w:ascii="仿宋_GB2312" w:hint="eastAsia"/>
        </w:rPr>
        <w:t>，但本市安全生产形势依然严峻，部分领域事故仍然突出。</w:t>
      </w:r>
      <w:r>
        <w:rPr>
          <w:rFonts w:ascii="仿宋_GB2312"/>
        </w:rPr>
        <w:t>建筑业事故</w:t>
      </w:r>
      <w:r>
        <w:rPr>
          <w:rFonts w:ascii="仿宋_GB2312" w:hint="eastAsia"/>
        </w:rPr>
        <w:t>继续</w:t>
      </w:r>
      <w:r>
        <w:rPr>
          <w:rFonts w:ascii="仿宋_GB2312"/>
        </w:rPr>
        <w:t>呈现上升态势</w:t>
      </w:r>
      <w:r>
        <w:rPr>
          <w:rFonts w:ascii="仿宋_GB2312" w:hint="eastAsia"/>
        </w:rPr>
        <w:t>，发生死亡事故</w:t>
      </w:r>
      <w:r>
        <w:rPr>
          <w:rFonts w:ascii="仿宋_GB2312" w:hint="eastAsia"/>
        </w:rPr>
        <w:t>12</w:t>
      </w:r>
      <w:r>
        <w:rPr>
          <w:rFonts w:ascii="仿宋_GB2312" w:hint="eastAsia"/>
        </w:rPr>
        <w:t>起、死亡</w:t>
      </w:r>
      <w:r>
        <w:rPr>
          <w:rFonts w:ascii="仿宋_GB2312" w:hint="eastAsia"/>
        </w:rPr>
        <w:t>12</w:t>
      </w:r>
      <w:r>
        <w:rPr>
          <w:rFonts w:ascii="仿宋_GB2312" w:hint="eastAsia"/>
        </w:rPr>
        <w:t>人，同比上升</w:t>
      </w:r>
      <w:r>
        <w:rPr>
          <w:rFonts w:ascii="仿宋_GB2312" w:hint="eastAsia"/>
        </w:rPr>
        <w:t>71.43%</w:t>
      </w:r>
      <w:r>
        <w:rPr>
          <w:rFonts w:ascii="仿宋_GB2312" w:hint="eastAsia"/>
        </w:rPr>
        <w:t>。</w:t>
      </w:r>
      <w:proofErr w:type="gramStart"/>
      <w:r>
        <w:rPr>
          <w:rFonts w:ascii="仿宋_GB2312" w:hint="eastAsia"/>
        </w:rPr>
        <w:t>特别是“</w:t>
      </w:r>
      <w:proofErr w:type="gramEnd"/>
      <w:r>
        <w:rPr>
          <w:rFonts w:ascii="仿宋_GB2312" w:hint="eastAsia"/>
        </w:rPr>
        <w:t>5</w:t>
      </w:r>
      <w:r>
        <w:rPr>
          <w:rFonts w:ascii="仿宋_GB2312" w:hint="eastAsia"/>
        </w:rPr>
        <w:t>·</w:t>
      </w:r>
      <w:r>
        <w:rPr>
          <w:rFonts w:ascii="仿宋_GB2312" w:hint="eastAsia"/>
        </w:rPr>
        <w:t>16</w:t>
      </w:r>
      <w:r>
        <w:rPr>
          <w:rFonts w:ascii="仿宋_GB2312" w:hint="eastAsia"/>
        </w:rPr>
        <w:t>”坍塌事故的发生，</w:t>
      </w:r>
      <w:r>
        <w:rPr>
          <w:rFonts w:ascii="仿宋_GB2312" w:hint="eastAsia"/>
        </w:rPr>
        <w:t>为</w:t>
      </w:r>
      <w:r>
        <w:rPr>
          <w:rFonts w:ascii="仿宋_GB2312" w:hint="eastAsia"/>
        </w:rPr>
        <w:t>本市安全生产</w:t>
      </w:r>
      <w:r>
        <w:rPr>
          <w:rFonts w:ascii="仿宋_GB2312" w:hint="eastAsia"/>
        </w:rPr>
        <w:t>敲响了警钟</w:t>
      </w:r>
      <w:r>
        <w:rPr>
          <w:rFonts w:ascii="仿宋_GB2312" w:hint="eastAsia"/>
        </w:rPr>
        <w:t>。要深刻吸取本市和全国其他地方发生的各类血淋淋事故教训，坚持警示高悬、警钟长鸣，始终绷紧安全这根</w:t>
      </w:r>
      <w:r>
        <w:rPr>
          <w:rFonts w:ascii="仿宋_GB2312" w:hint="eastAsia"/>
        </w:rPr>
        <w:t>弦，采取有效措施落实安全责任。</w:t>
      </w:r>
    </w:p>
    <w:p w:rsidR="009D5563" w:rsidRDefault="003B1662">
      <w:pPr>
        <w:spacing w:line="580" w:lineRule="exact"/>
        <w:ind w:firstLineChars="200" w:firstLine="632"/>
        <w:rPr>
          <w:rFonts w:ascii="黑体" w:eastAsia="黑体" w:hAnsi="黑体" w:cs="黑体"/>
          <w:bCs/>
        </w:rPr>
      </w:pPr>
      <w:r>
        <w:rPr>
          <w:rFonts w:ascii="黑体" w:eastAsia="黑体" w:hAnsi="黑体" w:cs="黑体" w:hint="eastAsia"/>
          <w:bCs/>
        </w:rPr>
        <w:t>二、提高政治站位，切实增强责任感使命感</w:t>
      </w:r>
    </w:p>
    <w:p w:rsidR="009D5563" w:rsidRDefault="003B1662">
      <w:pPr>
        <w:spacing w:line="580" w:lineRule="exact"/>
        <w:ind w:firstLineChars="200" w:firstLine="632"/>
        <w:rPr>
          <w:rFonts w:ascii="仿宋_GB2312"/>
        </w:rPr>
      </w:pPr>
      <w:r>
        <w:rPr>
          <w:rFonts w:ascii="仿宋_GB2312" w:hint="eastAsia"/>
        </w:rPr>
        <w:t>各区、各部门、各单位要</w:t>
      </w:r>
      <w:r>
        <w:rPr>
          <w:rFonts w:ascii="仿宋_GB2312"/>
        </w:rPr>
        <w:t>进一步提高政治站位，深入领会和全面把握习近平总书记</w:t>
      </w:r>
      <w:r>
        <w:rPr>
          <w:rFonts w:ascii="仿宋_GB2312" w:hint="eastAsia"/>
        </w:rPr>
        <w:t>关于安全生产</w:t>
      </w:r>
      <w:r>
        <w:rPr>
          <w:rFonts w:ascii="仿宋_GB2312"/>
        </w:rPr>
        <w:t>重要论述的精神实质和核心要义，从树牢</w:t>
      </w:r>
      <w:r>
        <w:rPr>
          <w:rFonts w:ascii="仿宋_GB2312" w:hint="eastAsia"/>
        </w:rPr>
        <w:t>“</w:t>
      </w:r>
      <w:r>
        <w:rPr>
          <w:rFonts w:ascii="仿宋_GB2312"/>
        </w:rPr>
        <w:t>四个意识</w:t>
      </w:r>
      <w:r>
        <w:rPr>
          <w:rFonts w:ascii="仿宋_GB2312" w:hint="eastAsia"/>
        </w:rPr>
        <w:t>”</w:t>
      </w:r>
      <w:r>
        <w:rPr>
          <w:rFonts w:ascii="仿宋_GB2312" w:hint="eastAsia"/>
        </w:rPr>
        <w:t>、坚定“四个自信”</w:t>
      </w:r>
      <w:r>
        <w:rPr>
          <w:rFonts w:ascii="仿宋_GB2312"/>
        </w:rPr>
        <w:t>和坚决做到</w:t>
      </w:r>
      <w:r>
        <w:rPr>
          <w:rFonts w:ascii="仿宋_GB2312" w:hint="eastAsia"/>
        </w:rPr>
        <w:t>“</w:t>
      </w:r>
      <w:r>
        <w:rPr>
          <w:rFonts w:ascii="仿宋_GB2312"/>
        </w:rPr>
        <w:t>两个维护</w:t>
      </w:r>
      <w:r>
        <w:rPr>
          <w:rFonts w:ascii="仿宋_GB2312" w:hint="eastAsia"/>
        </w:rPr>
        <w:t>”</w:t>
      </w:r>
      <w:r>
        <w:rPr>
          <w:rFonts w:ascii="仿宋_GB2312"/>
        </w:rPr>
        <w:t>的高度，自觉把安全生产和消防工作置于</w:t>
      </w:r>
      <w:r>
        <w:rPr>
          <w:rFonts w:ascii="仿宋_GB2312" w:hint="eastAsia"/>
        </w:rPr>
        <w:t>本市</w:t>
      </w:r>
      <w:r>
        <w:rPr>
          <w:rFonts w:ascii="仿宋_GB2312"/>
        </w:rPr>
        <w:t>经济社会发展大局中同步规划、同步部署、同步推进，切实担当起</w:t>
      </w:r>
      <w:r>
        <w:rPr>
          <w:rFonts w:ascii="仿宋_GB2312" w:hint="eastAsia"/>
        </w:rPr>
        <w:t>“</w:t>
      </w:r>
      <w:r>
        <w:rPr>
          <w:rFonts w:ascii="仿宋_GB2312"/>
        </w:rPr>
        <w:t>促一方发展、保一方平安</w:t>
      </w:r>
      <w:r>
        <w:rPr>
          <w:rFonts w:ascii="仿宋_GB2312" w:hint="eastAsia"/>
        </w:rPr>
        <w:t>”</w:t>
      </w:r>
      <w:r>
        <w:rPr>
          <w:rFonts w:ascii="仿宋_GB2312"/>
        </w:rPr>
        <w:t>的政治责任。</w:t>
      </w:r>
    </w:p>
    <w:p w:rsidR="009D5563" w:rsidRDefault="003B1662">
      <w:pPr>
        <w:spacing w:line="580" w:lineRule="exact"/>
        <w:ind w:firstLineChars="200" w:firstLine="632"/>
        <w:rPr>
          <w:rFonts w:ascii="仿宋_GB2312"/>
        </w:rPr>
      </w:pPr>
      <w:r>
        <w:rPr>
          <w:rFonts w:ascii="仿宋_GB2312" w:hint="eastAsia"/>
        </w:rPr>
        <w:t>要进一步落实《中共中央</w:t>
      </w:r>
      <w:r>
        <w:rPr>
          <w:rFonts w:ascii="仿宋_GB2312" w:hint="eastAsia"/>
        </w:rPr>
        <w:t xml:space="preserve"> </w:t>
      </w:r>
      <w:r>
        <w:rPr>
          <w:rFonts w:ascii="仿宋_GB2312" w:hint="eastAsia"/>
        </w:rPr>
        <w:t>国务院关于推进安全生产领域改革发展的意见》《地方党政领导干部安全生产责任制规定》和本市实施意见</w:t>
      </w:r>
      <w:r>
        <w:rPr>
          <w:rFonts w:ascii="仿宋_GB2312" w:hint="eastAsia"/>
        </w:rPr>
        <w:t>、</w:t>
      </w:r>
      <w:r>
        <w:rPr>
          <w:rFonts w:ascii="仿宋_GB2312" w:hint="eastAsia"/>
        </w:rPr>
        <w:t>实施细则，牢固树立</w:t>
      </w:r>
      <w:proofErr w:type="gramStart"/>
      <w:r>
        <w:rPr>
          <w:rFonts w:ascii="仿宋_GB2312" w:hint="eastAsia"/>
        </w:rPr>
        <w:t>安全红</w:t>
      </w:r>
      <w:proofErr w:type="gramEnd"/>
      <w:r>
        <w:rPr>
          <w:rFonts w:ascii="仿宋_GB2312" w:hint="eastAsia"/>
        </w:rPr>
        <w:t>线意识，坚守安全底线思维，按照高质量发展要求，坚持</w:t>
      </w:r>
      <w:proofErr w:type="gramStart"/>
      <w:r>
        <w:rPr>
          <w:rFonts w:ascii="仿宋_GB2312" w:hint="eastAsia"/>
        </w:rPr>
        <w:t>安全发展</w:t>
      </w:r>
      <w:proofErr w:type="gramEnd"/>
      <w:r>
        <w:rPr>
          <w:rFonts w:ascii="仿宋_GB2312" w:hint="eastAsia"/>
        </w:rPr>
        <w:t>理念，坚决贯彻“党政同责、一岗双责、齐抓共管、失职追责”和“管行业必须管安全、管业务必须管安全、管生产经营必须管安全”的工作要求，层层压实属地管理责任、部门监管责任和企业主体责任，把安全意识</w:t>
      </w:r>
      <w:r>
        <w:rPr>
          <w:rFonts w:ascii="仿宋_GB2312" w:hint="eastAsia"/>
        </w:rPr>
        <w:lastRenderedPageBreak/>
        <w:t>刻在心上，把安全责任扛在肩上，把安全工作抓在手上</w:t>
      </w:r>
      <w:r>
        <w:rPr>
          <w:rFonts w:ascii="仿宋_GB2312" w:hint="eastAsia"/>
        </w:rPr>
        <w:t>、落到实处</w:t>
      </w:r>
      <w:r>
        <w:rPr>
          <w:rFonts w:ascii="仿宋_GB2312" w:hint="eastAsia"/>
        </w:rPr>
        <w:t>。</w:t>
      </w:r>
    </w:p>
    <w:p w:rsidR="009D5563" w:rsidRDefault="003B1662">
      <w:pPr>
        <w:spacing w:line="580" w:lineRule="exact"/>
        <w:ind w:firstLineChars="200" w:firstLine="632"/>
        <w:rPr>
          <w:rFonts w:ascii="黑体" w:eastAsia="黑体" w:hAnsi="黑体" w:cs="黑体"/>
          <w:bCs/>
        </w:rPr>
      </w:pPr>
      <w:r>
        <w:rPr>
          <w:rFonts w:ascii="黑体" w:eastAsia="黑体" w:hAnsi="黑体" w:cs="黑体" w:hint="eastAsia"/>
          <w:bCs/>
        </w:rPr>
        <w:t>三、强化风险管控和隐患排查，着力防范化解重大安全风险</w:t>
      </w:r>
    </w:p>
    <w:p w:rsidR="009D5563" w:rsidRDefault="003B1662">
      <w:pPr>
        <w:spacing w:line="580" w:lineRule="exact"/>
        <w:ind w:firstLineChars="200" w:firstLine="632"/>
        <w:rPr>
          <w:rFonts w:ascii="仿宋_GB2312"/>
        </w:rPr>
      </w:pPr>
      <w:r>
        <w:rPr>
          <w:rFonts w:ascii="仿宋_GB2312" w:cs="仿宋_GB2312" w:hint="eastAsia"/>
        </w:rPr>
        <w:t>要针对发生的突出安全事故，坚</w:t>
      </w:r>
      <w:r>
        <w:rPr>
          <w:rFonts w:ascii="仿宋_GB2312" w:cs="仿宋_GB2312" w:hint="eastAsia"/>
        </w:rPr>
        <w:t>持问题导向、目标导向、效果导向，</w:t>
      </w:r>
      <w:r>
        <w:rPr>
          <w:rFonts w:ascii="仿宋_GB2312" w:hint="eastAsia"/>
        </w:rPr>
        <w:t>聚焦生产安全和城市运行安全风险，</w:t>
      </w:r>
      <w:r>
        <w:rPr>
          <w:rFonts w:ascii="仿宋_GB2312" w:cs="仿宋_GB2312" w:hint="eastAsia"/>
        </w:rPr>
        <w:t>抓好重点行业领域安全管控</w:t>
      </w:r>
      <w:r>
        <w:rPr>
          <w:rFonts w:ascii="仿宋_GB2312" w:cs="仿宋_GB2312" w:hint="eastAsia"/>
        </w:rPr>
        <w:t>和汛期安全生产工作</w:t>
      </w:r>
      <w:r>
        <w:rPr>
          <w:rFonts w:ascii="仿宋_GB2312" w:cs="仿宋_GB2312" w:hint="eastAsia"/>
        </w:rPr>
        <w:t>，</w:t>
      </w:r>
      <w:r>
        <w:rPr>
          <w:rFonts w:ascii="仿宋_GB2312" w:hint="eastAsia"/>
        </w:rPr>
        <w:t>开展全方位、多层次、全领域、全覆盖的安全生产双重预防机制建设，在建筑施工等领域立即开展安全生产百日专项整治行动和质量安全提升行动，</w:t>
      </w:r>
      <w:r>
        <w:rPr>
          <w:rFonts w:ascii="仿宋_GB2312" w:cs="仿宋_GB2312" w:hint="eastAsia"/>
        </w:rPr>
        <w:t>着力解决突出问题，</w:t>
      </w:r>
      <w:r>
        <w:rPr>
          <w:rFonts w:ascii="仿宋_GB2312" w:hint="eastAsia"/>
        </w:rPr>
        <w:t>防范化解重大安全风险。</w:t>
      </w:r>
    </w:p>
    <w:p w:rsidR="009D5563" w:rsidRDefault="003B1662">
      <w:pPr>
        <w:spacing w:line="580" w:lineRule="exact"/>
        <w:ind w:firstLineChars="200" w:firstLine="632"/>
        <w:rPr>
          <w:rFonts w:ascii="仿宋_GB2312"/>
        </w:rPr>
      </w:pPr>
      <w:r>
        <w:rPr>
          <w:rFonts w:ascii="仿宋_GB2312" w:hint="eastAsia"/>
        </w:rPr>
        <w:t>要深化建筑施工安全专项治理。建设、施工、监理等单位要切实履行安全职责，加强项目组织、安全教育培训、专项施工方案、安全技术交底、隐患排查治理、现场安全、应急救援、安全风险识别和管控等</w:t>
      </w:r>
      <w:r>
        <w:rPr>
          <w:rFonts w:ascii="仿宋_GB2312" w:hint="eastAsia"/>
        </w:rPr>
        <w:t>8</w:t>
      </w:r>
      <w:r>
        <w:rPr>
          <w:rFonts w:ascii="仿宋_GB2312" w:hint="eastAsia"/>
        </w:rPr>
        <w:t>个专项措施落实，强化对各类建筑施工项目特别是重大建</w:t>
      </w:r>
      <w:r>
        <w:rPr>
          <w:rFonts w:ascii="仿宋_GB2312" w:hint="eastAsia"/>
        </w:rPr>
        <w:t>设工程、建筑物拆除和改建、拆违和动拆迁等安全管理措施的再落实、再督促、再排查。各区和有关监管部门要全面排查装饰装修工程和其他未申领施工许可的在建工程，重点排查旧厂房、宾馆酒店、商务楼宇、各类创意园区、教育医疗等公共既有建筑的装修工程和修缮工程。对未按规定申领施工许可的一律先行责令停止施工，并按要求落实整改。</w:t>
      </w:r>
    </w:p>
    <w:p w:rsidR="009D5563" w:rsidRDefault="003B1662">
      <w:pPr>
        <w:spacing w:line="580" w:lineRule="exact"/>
        <w:ind w:firstLineChars="200" w:firstLine="632"/>
        <w:rPr>
          <w:rFonts w:ascii="仿宋_GB2312"/>
        </w:rPr>
      </w:pPr>
      <w:r>
        <w:rPr>
          <w:rFonts w:ascii="仿宋_GB2312" w:hint="eastAsia"/>
        </w:rPr>
        <w:t>要全面推进危险化学品安全综合治理工作，加强危险化学品生产、储存、经营、运输、使用和废弃处置各环节的安全监管。</w:t>
      </w:r>
      <w:r>
        <w:rPr>
          <w:rFonts w:ascii="仿宋_GB2312" w:hint="eastAsia"/>
        </w:rPr>
        <w:lastRenderedPageBreak/>
        <w:t>根据气温上升的特点，加强对危险化学品储存、运输、使用企业的重点安全检查，排除安全隐患，严防发生</w:t>
      </w:r>
      <w:r>
        <w:rPr>
          <w:rFonts w:ascii="仿宋_GB2312" w:hint="eastAsia"/>
        </w:rPr>
        <w:t>危险化学品爆炸、泄漏以及各类次生事故。</w:t>
      </w:r>
    </w:p>
    <w:p w:rsidR="009D5563" w:rsidRDefault="003B1662">
      <w:pPr>
        <w:spacing w:line="580" w:lineRule="exact"/>
        <w:ind w:firstLineChars="200" w:firstLine="632"/>
        <w:rPr>
          <w:rFonts w:ascii="仿宋_GB2312"/>
        </w:rPr>
      </w:pPr>
      <w:r>
        <w:rPr>
          <w:rFonts w:ascii="仿宋_GB2312" w:hint="eastAsia"/>
        </w:rPr>
        <w:t>要</w:t>
      </w:r>
      <w:r>
        <w:rPr>
          <w:rFonts w:ascii="仿宋_GB2312"/>
        </w:rPr>
        <w:t>持续深化消防安全形势分析评估，</w:t>
      </w:r>
      <w:r>
        <w:rPr>
          <w:rFonts w:ascii="仿宋_GB2312" w:hint="eastAsia"/>
        </w:rPr>
        <w:t>扎实开展“防风险保平安迎大庆护进博”消防安全专项行动，重点检查高层建筑、公共娱乐场所、规模租赁住宿场所、“三合一”场所以及商场市场、宾馆饭店、养老院、劳动密集型企业、施工工地可能引发群死群伤火灾的</w:t>
      </w:r>
      <w:r>
        <w:rPr>
          <w:rFonts w:ascii="仿宋_GB2312" w:hint="eastAsia"/>
        </w:rPr>
        <w:t>9</w:t>
      </w:r>
      <w:r>
        <w:rPr>
          <w:rFonts w:ascii="仿宋_GB2312" w:hint="eastAsia"/>
        </w:rPr>
        <w:t>类重点场所和厂房、仓库的突出火灾隐患。</w:t>
      </w:r>
      <w:r>
        <w:rPr>
          <w:rFonts w:ascii="仿宋_GB2312"/>
        </w:rPr>
        <w:t>针对前期排查出的</w:t>
      </w:r>
      <w:r>
        <w:rPr>
          <w:rFonts w:ascii="仿宋_GB2312"/>
        </w:rPr>
        <w:t>221</w:t>
      </w:r>
      <w:r>
        <w:rPr>
          <w:rFonts w:ascii="仿宋_GB2312"/>
        </w:rPr>
        <w:t>处消防安全重大风险隐患，充分运用挂牌督办、临时查封、媒体曝光等手段措施，确保隐患整改到位</w:t>
      </w:r>
      <w:r>
        <w:rPr>
          <w:rFonts w:ascii="仿宋_GB2312" w:hint="eastAsia"/>
        </w:rPr>
        <w:t>。</w:t>
      </w:r>
    </w:p>
    <w:p w:rsidR="009D5563" w:rsidRDefault="003B1662">
      <w:pPr>
        <w:spacing w:line="580" w:lineRule="exact"/>
        <w:ind w:firstLineChars="200" w:firstLine="632"/>
        <w:rPr>
          <w:rFonts w:ascii="仿宋_GB2312"/>
        </w:rPr>
      </w:pPr>
      <w:r>
        <w:rPr>
          <w:rFonts w:ascii="仿宋_GB2312" w:hint="eastAsia"/>
        </w:rPr>
        <w:t>要继续集中开展“平安交通百日行动”和“百日安全行动”，突出危险化学品道路运输安全管理，加强</w:t>
      </w:r>
      <w:r>
        <w:rPr>
          <w:rFonts w:ascii="仿宋_GB2312" w:hint="eastAsia"/>
        </w:rPr>
        <w:t>“两客</w:t>
      </w:r>
      <w:proofErr w:type="gramStart"/>
      <w:r>
        <w:rPr>
          <w:rFonts w:ascii="仿宋_GB2312" w:hint="eastAsia"/>
        </w:rPr>
        <w:t>一</w:t>
      </w:r>
      <w:proofErr w:type="gramEnd"/>
      <w:r>
        <w:rPr>
          <w:rFonts w:ascii="仿宋_GB2312" w:hint="eastAsia"/>
        </w:rPr>
        <w:t>危”安全检查，严厉打击“三超</w:t>
      </w:r>
      <w:proofErr w:type="gramStart"/>
      <w:r>
        <w:rPr>
          <w:rFonts w:ascii="仿宋_GB2312" w:hint="eastAsia"/>
        </w:rPr>
        <w:t>一</w:t>
      </w:r>
      <w:proofErr w:type="gramEnd"/>
      <w:r>
        <w:rPr>
          <w:rFonts w:ascii="仿宋_GB2312" w:hint="eastAsia"/>
        </w:rPr>
        <w:t>疲劳”，切实做到“病车不上路、疲劳不驾驶”。要有效加强桥隧</w:t>
      </w:r>
      <w:proofErr w:type="gramStart"/>
      <w:r>
        <w:rPr>
          <w:rFonts w:ascii="仿宋_GB2312" w:hint="eastAsia"/>
        </w:rPr>
        <w:t>以及团雾</w:t>
      </w:r>
      <w:proofErr w:type="gramEnd"/>
      <w:r>
        <w:rPr>
          <w:rFonts w:ascii="仿宋_GB2312" w:hint="eastAsia"/>
        </w:rPr>
        <w:t>、极端天气条件下的交通安全管控和应急措施。轨道交通领域要持续开展安全隐患排查治理，扎实保障轨道交通安全运行。</w:t>
      </w:r>
    </w:p>
    <w:p w:rsidR="009D5563" w:rsidRDefault="003B1662">
      <w:pPr>
        <w:spacing w:line="580" w:lineRule="exact"/>
        <w:ind w:firstLineChars="200" w:firstLine="632"/>
        <w:rPr>
          <w:rFonts w:ascii="仿宋_GB2312"/>
        </w:rPr>
      </w:pPr>
      <w:r>
        <w:rPr>
          <w:rFonts w:ascii="仿宋_GB2312" w:hint="eastAsia"/>
        </w:rPr>
        <w:t>要强化其他重点行业安全生产。要全面排查整治锅炉、压力容器（含气瓶）、压力管道、电梯、起重机械和大型游乐设施等特种设备安全隐患。要认真分析</w:t>
      </w:r>
      <w:r>
        <w:rPr>
          <w:rFonts w:ascii="仿宋_GB2312" w:hint="eastAsia"/>
        </w:rPr>
        <w:t>夏季</w:t>
      </w:r>
      <w:r>
        <w:rPr>
          <w:rFonts w:ascii="仿宋_GB2312" w:hint="eastAsia"/>
        </w:rPr>
        <w:t>旅游特点，督促各旅游生产经营单位要严格落实安全生产责任，对各类旅游景点开展一次全面排查，督促相关企业及时整改消除风险隐患。各类庆祝、游乐等</w:t>
      </w:r>
      <w:r>
        <w:rPr>
          <w:rFonts w:ascii="仿宋_GB2312" w:hint="eastAsia"/>
        </w:rPr>
        <w:lastRenderedPageBreak/>
        <w:t>大型活动，一律要按照</w:t>
      </w:r>
      <w:r>
        <w:rPr>
          <w:rFonts w:ascii="仿宋_GB2312" w:hint="eastAsia"/>
        </w:rPr>
        <w:t>“谁主办，谁负责”的原则，制定细致的安全保障方案，落实防范措施，及时监控和疏导人流，严防拥挤踩踏事故发生，确保活动安全有序。</w:t>
      </w:r>
    </w:p>
    <w:p w:rsidR="009D5563" w:rsidRDefault="003B1662">
      <w:pPr>
        <w:spacing w:line="580" w:lineRule="exact"/>
        <w:ind w:firstLineChars="200" w:firstLine="632"/>
        <w:rPr>
          <w:rFonts w:ascii="黑体" w:eastAsia="黑体" w:hAnsi="黑体" w:cs="黑体"/>
          <w:bCs/>
        </w:rPr>
      </w:pPr>
      <w:r>
        <w:rPr>
          <w:rFonts w:ascii="黑体" w:eastAsia="黑体" w:hAnsi="黑体" w:cs="黑体" w:hint="eastAsia"/>
          <w:bCs/>
        </w:rPr>
        <w:t>四、强化应急值守，及时应对和处置突发事件</w:t>
      </w:r>
    </w:p>
    <w:p w:rsidR="009D5563" w:rsidRDefault="003B1662">
      <w:pPr>
        <w:spacing w:line="580" w:lineRule="exact"/>
        <w:ind w:firstLineChars="200" w:firstLine="632"/>
        <w:rPr>
          <w:rFonts w:ascii="仿宋_GB2312"/>
        </w:rPr>
      </w:pPr>
      <w:r>
        <w:rPr>
          <w:rFonts w:ascii="仿宋_GB2312" w:hint="eastAsia"/>
        </w:rPr>
        <w:t>各区、各部门、各单位要进一步统一思想、提高认识，充分认清加强应急值守，妥善处理突发事件的重要性，强化应急预案体系建设，组织开展应急演练。要按照当好</w:t>
      </w:r>
      <w:r>
        <w:rPr>
          <w:rFonts w:ascii="仿宋_GB2312" w:hint="eastAsia"/>
        </w:rPr>
        <w:t>城市</w:t>
      </w:r>
      <w:r>
        <w:rPr>
          <w:rFonts w:ascii="仿宋_GB2312" w:hint="eastAsia"/>
        </w:rPr>
        <w:t>安全</w:t>
      </w:r>
      <w:r>
        <w:rPr>
          <w:rFonts w:ascii="仿宋_GB2312" w:hint="eastAsia"/>
        </w:rPr>
        <w:t>运行</w:t>
      </w:r>
      <w:r>
        <w:rPr>
          <w:rFonts w:ascii="仿宋_GB2312" w:hint="eastAsia"/>
        </w:rPr>
        <w:t>“守夜人”的要求，严格落实</w:t>
      </w:r>
      <w:r>
        <w:rPr>
          <w:rFonts w:ascii="仿宋_GB2312" w:hint="eastAsia"/>
        </w:rPr>
        <w:t>24</w:t>
      </w:r>
      <w:r>
        <w:rPr>
          <w:rFonts w:ascii="仿宋_GB2312" w:hint="eastAsia"/>
        </w:rPr>
        <w:t>小时值班值守制度，特别是领导干部带班制度，强化应急意识，加强应急备勤，完善应急联动机制，严格执行重大事项和突发事件报告制度，对突发事件和涉险以上事故信息必须</w:t>
      </w:r>
      <w:r>
        <w:rPr>
          <w:rFonts w:ascii="仿宋_GB2312" w:hint="eastAsia"/>
        </w:rPr>
        <w:t>要按规定时限和要求及时准确上报</w:t>
      </w:r>
      <w:r>
        <w:rPr>
          <w:rFonts w:ascii="仿宋_GB2312" w:hint="eastAsia"/>
        </w:rPr>
        <w:t>，</w:t>
      </w:r>
      <w:r>
        <w:rPr>
          <w:rFonts w:ascii="仿宋_GB2312" w:hint="eastAsia"/>
        </w:rPr>
        <w:t>确保</w:t>
      </w:r>
      <w:r>
        <w:rPr>
          <w:rFonts w:ascii="仿宋_GB2312" w:hint="eastAsia"/>
        </w:rPr>
        <w:t>应对和处置突发事件</w:t>
      </w:r>
      <w:r>
        <w:rPr>
          <w:rFonts w:ascii="仿宋_GB2312" w:hint="eastAsia"/>
        </w:rPr>
        <w:t>迅速、科学、有力。</w:t>
      </w:r>
    </w:p>
    <w:p w:rsidR="009D5563" w:rsidRDefault="009D5563">
      <w:pPr>
        <w:adjustRightInd w:val="0"/>
        <w:snapToGrid w:val="0"/>
        <w:spacing w:line="560" w:lineRule="exact"/>
        <w:ind w:firstLineChars="510" w:firstLine="1611"/>
        <w:rPr>
          <w:rFonts w:ascii="仿宋_GB2312" w:hAnsi="仿宋_GB2312" w:cs="仿宋_GB2312"/>
        </w:rPr>
      </w:pPr>
    </w:p>
    <w:p w:rsidR="009D5563" w:rsidRDefault="009D5563">
      <w:pPr>
        <w:snapToGrid w:val="0"/>
        <w:spacing w:line="560" w:lineRule="exact"/>
        <w:rPr>
          <w:rFonts w:ascii="Times New Roman" w:hAnsi="Times New Roman"/>
        </w:rPr>
      </w:pPr>
    </w:p>
    <w:p w:rsidR="009D5563" w:rsidRDefault="003B1662">
      <w:pPr>
        <w:tabs>
          <w:tab w:val="left" w:pos="7797"/>
        </w:tabs>
        <w:snapToGrid w:val="0"/>
        <w:spacing w:line="560" w:lineRule="exact"/>
        <w:ind w:firstLineChars="1600" w:firstLine="5054"/>
        <w:rPr>
          <w:rFonts w:ascii="仿宋_GB2312" w:hAnsi="仿宋_GB2312" w:cs="仿宋_GB2312"/>
        </w:rPr>
      </w:pPr>
      <w:r>
        <w:rPr>
          <w:rFonts w:ascii="仿宋_GB2312" w:hAnsi="仿宋_GB2312" w:cs="仿宋_GB2312" w:hint="eastAsia"/>
        </w:rPr>
        <w:t>上海市安委会办公室</w:t>
      </w:r>
    </w:p>
    <w:p w:rsidR="009D5563" w:rsidRDefault="003B1662" w:rsidP="00043D75">
      <w:pPr>
        <w:spacing w:line="560" w:lineRule="exact"/>
        <w:rPr>
          <w:rFonts w:ascii="仿宋_GB2312" w:hAnsi="仿宋_GB2312" w:cs="仿宋_GB2312"/>
        </w:rPr>
      </w:pPr>
      <w:r>
        <w:rPr>
          <w:rFonts w:ascii="仿宋_GB2312" w:hAnsi="仿宋_GB2312" w:cs="仿宋_GB2312" w:hint="eastAsia"/>
        </w:rPr>
        <w:t xml:space="preserve">                                  2019</w:t>
      </w:r>
      <w:r>
        <w:rPr>
          <w:rFonts w:ascii="仿宋_GB2312" w:hAnsi="仿宋_GB2312" w:cs="仿宋_GB2312" w:hint="eastAsia"/>
        </w:rPr>
        <w:t>年</w:t>
      </w:r>
      <w:r>
        <w:rPr>
          <w:rFonts w:ascii="仿宋_GB2312" w:hAnsi="仿宋_GB2312" w:cs="仿宋_GB2312" w:hint="eastAsia"/>
        </w:rPr>
        <w:t>5</w:t>
      </w:r>
      <w:r>
        <w:rPr>
          <w:rFonts w:ascii="仿宋_GB2312" w:hAnsi="仿宋_GB2312" w:cs="仿宋_GB2312" w:hint="eastAsia"/>
        </w:rPr>
        <w:t>月</w:t>
      </w:r>
      <w:r>
        <w:rPr>
          <w:rFonts w:ascii="仿宋_GB2312" w:hAnsi="仿宋_GB2312" w:cs="仿宋_GB2312" w:hint="eastAsia"/>
        </w:rPr>
        <w:t>17</w:t>
      </w:r>
      <w:r>
        <w:rPr>
          <w:rFonts w:ascii="仿宋_GB2312" w:hAnsi="仿宋_GB2312" w:cs="仿宋_GB2312" w:hint="eastAsia"/>
        </w:rPr>
        <w:t>日</w:t>
      </w:r>
    </w:p>
    <w:p w:rsidR="00043D75" w:rsidRDefault="00043D75" w:rsidP="00043D75">
      <w:pPr>
        <w:spacing w:line="560" w:lineRule="exact"/>
        <w:rPr>
          <w:rFonts w:ascii="仿宋_GB2312" w:hAnsi="仿宋_GB2312" w:cs="仿宋_GB2312"/>
        </w:rPr>
      </w:pPr>
    </w:p>
    <w:p w:rsidR="00043D75" w:rsidRDefault="00043D75" w:rsidP="00043D75">
      <w:pPr>
        <w:spacing w:line="560" w:lineRule="exact"/>
        <w:rPr>
          <w:rFonts w:ascii="仿宋_GB2312" w:hAnsi="仿宋_GB2312" w:cs="仿宋_GB2312"/>
        </w:rPr>
      </w:pPr>
    </w:p>
    <w:p w:rsidR="00043D75" w:rsidRDefault="00043D75" w:rsidP="00043D75">
      <w:pPr>
        <w:spacing w:line="560" w:lineRule="exact"/>
        <w:rPr>
          <w:rFonts w:ascii="仿宋_GB2312" w:hAnsi="Times New Roman" w:hint="eastAsia"/>
        </w:rPr>
      </w:pPr>
      <w:bookmarkStart w:id="0" w:name="_GoBack"/>
      <w:bookmarkEnd w:id="0"/>
    </w:p>
    <w:p w:rsidR="009D5563" w:rsidRDefault="003B1662">
      <w:pPr>
        <w:tabs>
          <w:tab w:val="left" w:pos="142"/>
          <w:tab w:val="left" w:pos="284"/>
          <w:tab w:val="left" w:pos="426"/>
        </w:tabs>
        <w:spacing w:line="500" w:lineRule="exact"/>
        <w:ind w:firstLineChars="100" w:firstLine="316"/>
        <w:rPr>
          <w:rFonts w:ascii="仿宋_GB2312" w:hAnsi="Times New Roman"/>
        </w:rPr>
      </w:pPr>
      <w:r>
        <w:rPr>
          <w:rFonts w:ascii="仿宋_GB2312" w:hAnsi="Times New Roman" w:hint="eastAsia"/>
        </w:rPr>
        <w:t>（</w:t>
      </w:r>
      <w:r>
        <w:rPr>
          <w:rFonts w:ascii="仿宋_GB2312" w:hAnsi="Times New Roman" w:hint="eastAsia"/>
        </w:rPr>
        <w:t>信</w:t>
      </w:r>
      <w:r>
        <w:rPr>
          <w:rFonts w:ascii="仿宋_GB2312" w:hAnsi="Times New Roman" w:hint="eastAsia"/>
        </w:rPr>
        <w:t>息公开形式：</w:t>
      </w:r>
      <w:r>
        <w:rPr>
          <w:rFonts w:ascii="仿宋_GB2312" w:hAnsi="Times New Roman" w:hint="eastAsia"/>
        </w:rPr>
        <w:t>主动</w:t>
      </w:r>
      <w:r>
        <w:rPr>
          <w:rFonts w:ascii="仿宋_GB2312" w:hAnsi="Times New Roman" w:hint="eastAsia"/>
        </w:rPr>
        <w:t>公开）</w:t>
      </w:r>
    </w:p>
    <w:p w:rsidR="009D5563" w:rsidRDefault="009D5563">
      <w:pPr>
        <w:tabs>
          <w:tab w:val="left" w:pos="142"/>
          <w:tab w:val="left" w:pos="426"/>
        </w:tabs>
        <w:spacing w:line="100" w:lineRule="exact"/>
        <w:ind w:firstLineChars="100" w:firstLine="316"/>
        <w:rPr>
          <w:rFonts w:ascii="仿宋_GB2312"/>
          <w:color w:val="000000"/>
        </w:rPr>
      </w:pPr>
    </w:p>
    <w:tbl>
      <w:tblPr>
        <w:tblW w:w="9072" w:type="dxa"/>
        <w:tblInd w:w="108" w:type="dxa"/>
        <w:tblBorders>
          <w:top w:val="single" w:sz="4" w:space="0" w:color="auto"/>
        </w:tblBorders>
        <w:tblLayout w:type="fixed"/>
        <w:tblLook w:val="04A0" w:firstRow="1" w:lastRow="0" w:firstColumn="1" w:lastColumn="0" w:noHBand="0" w:noVBand="1"/>
      </w:tblPr>
      <w:tblGrid>
        <w:gridCol w:w="9072"/>
      </w:tblGrid>
      <w:tr w:rsidR="009D5563">
        <w:tc>
          <w:tcPr>
            <w:tcW w:w="9072" w:type="dxa"/>
            <w:tcBorders>
              <w:top w:val="single" w:sz="4" w:space="0" w:color="auto"/>
              <w:left w:val="nil"/>
              <w:bottom w:val="single" w:sz="4" w:space="0" w:color="auto"/>
              <w:right w:val="nil"/>
            </w:tcBorders>
          </w:tcPr>
          <w:p w:rsidR="009D5563" w:rsidRDefault="003B1662">
            <w:pPr>
              <w:tabs>
                <w:tab w:val="left" w:pos="8202"/>
                <w:tab w:val="left" w:pos="8487"/>
                <w:tab w:val="left" w:pos="9106"/>
              </w:tabs>
              <w:ind w:rightChars="17" w:right="54" w:firstLineChars="63" w:firstLine="174"/>
              <w:rPr>
                <w:rFonts w:ascii="仿宋_GB2312"/>
                <w:sz w:val="28"/>
                <w:szCs w:val="28"/>
              </w:rPr>
            </w:pPr>
            <w:r>
              <w:rPr>
                <w:rFonts w:ascii="仿宋_GB2312" w:hint="eastAsia"/>
                <w:sz w:val="28"/>
                <w:szCs w:val="28"/>
              </w:rPr>
              <w:t>上海市安全生产委员会办公室</w:t>
            </w:r>
            <w:r>
              <w:rPr>
                <w:rFonts w:ascii="仿宋_GB2312" w:hint="eastAsia"/>
                <w:sz w:val="28"/>
                <w:szCs w:val="28"/>
              </w:rPr>
              <w:t xml:space="preserve">    </w:t>
            </w:r>
            <w:r>
              <w:rPr>
                <w:rFonts w:ascii="仿宋_GB2312"/>
                <w:sz w:val="28"/>
                <w:szCs w:val="28"/>
              </w:rPr>
              <w:t xml:space="preserve">  </w:t>
            </w:r>
            <w:r>
              <w:rPr>
                <w:rFonts w:ascii="仿宋_GB2312" w:hint="eastAsia"/>
                <w:sz w:val="28"/>
                <w:szCs w:val="28"/>
              </w:rPr>
              <w:t xml:space="preserve">         2019</w:t>
            </w:r>
            <w:r>
              <w:rPr>
                <w:rFonts w:ascii="仿宋_GB2312" w:hint="eastAsia"/>
                <w:sz w:val="28"/>
                <w:szCs w:val="28"/>
              </w:rPr>
              <w:t>年</w:t>
            </w:r>
            <w:r>
              <w:rPr>
                <w:rFonts w:ascii="仿宋_GB2312" w:hint="eastAsia"/>
                <w:sz w:val="28"/>
                <w:szCs w:val="28"/>
              </w:rPr>
              <w:t>5</w:t>
            </w:r>
            <w:r>
              <w:rPr>
                <w:rFonts w:ascii="仿宋_GB2312" w:hint="eastAsia"/>
                <w:sz w:val="28"/>
                <w:szCs w:val="28"/>
              </w:rPr>
              <w:t>月</w:t>
            </w:r>
            <w:r>
              <w:rPr>
                <w:rFonts w:ascii="仿宋_GB2312" w:hint="eastAsia"/>
                <w:sz w:val="28"/>
                <w:szCs w:val="28"/>
              </w:rPr>
              <w:t>17</w:t>
            </w:r>
            <w:r>
              <w:rPr>
                <w:rFonts w:ascii="仿宋_GB2312" w:hint="eastAsia"/>
                <w:sz w:val="28"/>
                <w:szCs w:val="28"/>
              </w:rPr>
              <w:t>日印发</w:t>
            </w:r>
          </w:p>
        </w:tc>
      </w:tr>
    </w:tbl>
    <w:p w:rsidR="009D5563" w:rsidRDefault="003B1662">
      <w:pPr>
        <w:tabs>
          <w:tab w:val="left" w:pos="2552"/>
          <w:tab w:val="left" w:pos="8647"/>
        </w:tabs>
        <w:spacing w:line="480" w:lineRule="exact"/>
        <w:ind w:rightChars="-53" w:right="-167"/>
        <w:jc w:val="left"/>
        <w:rPr>
          <w:rFonts w:ascii="仿宋_GB2312" w:hAnsi="新宋体"/>
        </w:rPr>
      </w:pPr>
      <w:r>
        <w:rPr>
          <w:rFonts w:ascii="仿宋_GB2312" w:hint="eastAsia"/>
          <w:sz w:val="28"/>
          <w:szCs w:val="28"/>
        </w:rPr>
        <w:t xml:space="preserve">                                                      </w:t>
      </w:r>
      <w:r>
        <w:rPr>
          <w:rFonts w:ascii="仿宋_GB2312" w:hint="eastAsia"/>
          <w:sz w:val="28"/>
          <w:szCs w:val="28"/>
        </w:rPr>
        <w:t>共印</w:t>
      </w:r>
      <w:r>
        <w:rPr>
          <w:rFonts w:ascii="仿宋_GB2312" w:hint="eastAsia"/>
          <w:sz w:val="28"/>
          <w:szCs w:val="28"/>
        </w:rPr>
        <w:t>150</w:t>
      </w:r>
      <w:r>
        <w:rPr>
          <w:rFonts w:ascii="仿宋_GB2312" w:hint="eastAsia"/>
          <w:sz w:val="28"/>
          <w:szCs w:val="28"/>
        </w:rPr>
        <w:t>份</w:t>
      </w:r>
    </w:p>
    <w:sectPr w:rsidR="009D5563">
      <w:footerReference w:type="even" r:id="rId7"/>
      <w:footerReference w:type="default" r:id="rId8"/>
      <w:pgSz w:w="11906" w:h="16838"/>
      <w:pgMar w:top="2098" w:right="1416" w:bottom="1985" w:left="1588" w:header="851" w:footer="992" w:gutter="0"/>
      <w:cols w:space="425"/>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662" w:rsidRDefault="003B1662">
      <w:r>
        <w:separator/>
      </w:r>
    </w:p>
  </w:endnote>
  <w:endnote w:type="continuationSeparator" w:id="0">
    <w:p w:rsidR="003B1662" w:rsidRDefault="003B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563" w:rsidRDefault="003B1662">
    <w:pPr>
      <w:pStyle w:val="ab"/>
      <w:framePr w:wrap="around" w:vAnchor="text" w:hAnchor="margin" w:xAlign="outside" w:y="1"/>
      <w:rPr>
        <w:rStyle w:val="af2"/>
      </w:rPr>
    </w:pPr>
    <w:r>
      <w:rPr>
        <w:rStyle w:val="af2"/>
      </w:rPr>
      <w:fldChar w:fldCharType="begin"/>
    </w:r>
    <w:r>
      <w:rPr>
        <w:rStyle w:val="af2"/>
      </w:rPr>
      <w:instrText xml:space="preserve">PAGE  </w:instrText>
    </w:r>
    <w:r>
      <w:rPr>
        <w:rStyle w:val="af2"/>
      </w:rPr>
      <w:fldChar w:fldCharType="end"/>
    </w:r>
  </w:p>
  <w:p w:rsidR="009D5563" w:rsidRDefault="009D5563">
    <w:pPr>
      <w:pStyle w:val="ab"/>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563" w:rsidRDefault="009D5563">
    <w:pPr>
      <w:pStyle w:val="ab"/>
      <w:framePr w:w="1036" w:h="1110" w:hRule="exact" w:wrap="around" w:vAnchor="text" w:hAnchor="margin" w:xAlign="outside" w:y="-803"/>
      <w:rPr>
        <w:rStyle w:val="af2"/>
        <w:rFonts w:ascii="Times New Roman" w:hAnsi="Times New Roman"/>
        <w:sz w:val="28"/>
        <w:szCs w:val="28"/>
      </w:rPr>
    </w:pPr>
  </w:p>
  <w:p w:rsidR="009D5563" w:rsidRDefault="003B1662">
    <w:pPr>
      <w:pStyle w:val="ab"/>
      <w:framePr w:w="1036" w:h="1110" w:hRule="exact" w:wrap="around" w:vAnchor="text" w:hAnchor="margin" w:xAlign="outside" w:y="-803"/>
      <w:rPr>
        <w:rStyle w:val="af2"/>
        <w:rFonts w:ascii="Times New Roman" w:hAnsi="Times New Roman"/>
        <w:sz w:val="28"/>
        <w:szCs w:val="28"/>
      </w:rPr>
    </w:pPr>
    <w:r>
      <w:rPr>
        <w:rStyle w:val="af2"/>
        <w:rFonts w:ascii="Times New Roman" w:hAnsi="Times New Roman" w:hint="eastAsia"/>
        <w:sz w:val="28"/>
        <w:szCs w:val="28"/>
      </w:rPr>
      <w:t>—</w:t>
    </w:r>
    <w:r>
      <w:rPr>
        <w:rStyle w:val="af2"/>
        <w:rFonts w:ascii="Times New Roman" w:hAnsi="Times New Roman"/>
        <w:sz w:val="28"/>
        <w:szCs w:val="28"/>
      </w:rPr>
      <w:fldChar w:fldCharType="begin"/>
    </w:r>
    <w:r>
      <w:rPr>
        <w:rStyle w:val="af2"/>
        <w:rFonts w:ascii="Times New Roman" w:hAnsi="Times New Roman"/>
        <w:sz w:val="28"/>
        <w:szCs w:val="28"/>
      </w:rPr>
      <w:instrText xml:space="preserve">PAGE  </w:instrText>
    </w:r>
    <w:r>
      <w:rPr>
        <w:rStyle w:val="af2"/>
        <w:rFonts w:ascii="Times New Roman" w:hAnsi="Times New Roman"/>
        <w:sz w:val="28"/>
        <w:szCs w:val="28"/>
      </w:rPr>
      <w:fldChar w:fldCharType="separate"/>
    </w:r>
    <w:r>
      <w:rPr>
        <w:rStyle w:val="af2"/>
        <w:rFonts w:ascii="Times New Roman" w:hAnsi="Times New Roman"/>
        <w:sz w:val="28"/>
        <w:szCs w:val="28"/>
      </w:rPr>
      <w:t>9</w:t>
    </w:r>
    <w:r>
      <w:rPr>
        <w:rStyle w:val="af2"/>
        <w:rFonts w:ascii="Times New Roman" w:hAnsi="Times New Roman"/>
        <w:sz w:val="28"/>
        <w:szCs w:val="28"/>
      </w:rPr>
      <w:fldChar w:fldCharType="end"/>
    </w:r>
    <w:r>
      <w:rPr>
        <w:rStyle w:val="af2"/>
        <w:rFonts w:ascii="Times New Roman" w:hAnsi="Times New Roman" w:hint="eastAsia"/>
        <w:sz w:val="28"/>
        <w:szCs w:val="28"/>
      </w:rPr>
      <w:t>—</w:t>
    </w:r>
  </w:p>
  <w:p w:rsidR="009D5563" w:rsidRDefault="009D5563">
    <w:pPr>
      <w:pStyle w:val="ab"/>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662" w:rsidRDefault="003B1662">
      <w:r>
        <w:separator/>
      </w:r>
    </w:p>
  </w:footnote>
  <w:footnote w:type="continuationSeparator" w:id="0">
    <w:p w:rsidR="003B1662" w:rsidRDefault="003B16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8"/>
  <w:drawingGridVerticalSpacing w:val="579"/>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BFD"/>
    <w:rsid w:val="00001AC2"/>
    <w:rsid w:val="00005596"/>
    <w:rsid w:val="00013A91"/>
    <w:rsid w:val="00017270"/>
    <w:rsid w:val="00017386"/>
    <w:rsid w:val="0002368D"/>
    <w:rsid w:val="00023EEF"/>
    <w:rsid w:val="00024EE5"/>
    <w:rsid w:val="0003020F"/>
    <w:rsid w:val="000355E4"/>
    <w:rsid w:val="00042824"/>
    <w:rsid w:val="00043D75"/>
    <w:rsid w:val="0005285D"/>
    <w:rsid w:val="0005687D"/>
    <w:rsid w:val="00057E2D"/>
    <w:rsid w:val="00057EE5"/>
    <w:rsid w:val="00061C0A"/>
    <w:rsid w:val="0006795D"/>
    <w:rsid w:val="000715E6"/>
    <w:rsid w:val="00071A5A"/>
    <w:rsid w:val="00074E3E"/>
    <w:rsid w:val="000929EF"/>
    <w:rsid w:val="000957C6"/>
    <w:rsid w:val="000A52C3"/>
    <w:rsid w:val="000B12EC"/>
    <w:rsid w:val="000B240F"/>
    <w:rsid w:val="000B6CA0"/>
    <w:rsid w:val="000C094E"/>
    <w:rsid w:val="000C180E"/>
    <w:rsid w:val="000C3191"/>
    <w:rsid w:val="000C3415"/>
    <w:rsid w:val="000C7828"/>
    <w:rsid w:val="000D558E"/>
    <w:rsid w:val="000E1058"/>
    <w:rsid w:val="000E29EF"/>
    <w:rsid w:val="000E76A3"/>
    <w:rsid w:val="000F03E3"/>
    <w:rsid w:val="000F12E5"/>
    <w:rsid w:val="000F5EB9"/>
    <w:rsid w:val="000F7875"/>
    <w:rsid w:val="00100929"/>
    <w:rsid w:val="00100AC8"/>
    <w:rsid w:val="00104636"/>
    <w:rsid w:val="001109FE"/>
    <w:rsid w:val="00111675"/>
    <w:rsid w:val="00117A64"/>
    <w:rsid w:val="001236F8"/>
    <w:rsid w:val="001243C8"/>
    <w:rsid w:val="00124512"/>
    <w:rsid w:val="001260BA"/>
    <w:rsid w:val="00130814"/>
    <w:rsid w:val="00135836"/>
    <w:rsid w:val="001360B8"/>
    <w:rsid w:val="00142D90"/>
    <w:rsid w:val="00144894"/>
    <w:rsid w:val="00145095"/>
    <w:rsid w:val="00146EAA"/>
    <w:rsid w:val="00154CB1"/>
    <w:rsid w:val="0016058C"/>
    <w:rsid w:val="00162691"/>
    <w:rsid w:val="0016294F"/>
    <w:rsid w:val="00171A99"/>
    <w:rsid w:val="00174147"/>
    <w:rsid w:val="00174E37"/>
    <w:rsid w:val="001767E4"/>
    <w:rsid w:val="00177089"/>
    <w:rsid w:val="00180869"/>
    <w:rsid w:val="00185FBA"/>
    <w:rsid w:val="00187DAF"/>
    <w:rsid w:val="00193756"/>
    <w:rsid w:val="00195C35"/>
    <w:rsid w:val="001969A9"/>
    <w:rsid w:val="001A1418"/>
    <w:rsid w:val="001A1CDE"/>
    <w:rsid w:val="001A5031"/>
    <w:rsid w:val="001A7C20"/>
    <w:rsid w:val="001A7D36"/>
    <w:rsid w:val="001B1270"/>
    <w:rsid w:val="001B1878"/>
    <w:rsid w:val="001B318C"/>
    <w:rsid w:val="001B4B46"/>
    <w:rsid w:val="001C3B63"/>
    <w:rsid w:val="001C5D81"/>
    <w:rsid w:val="001C6746"/>
    <w:rsid w:val="001C7768"/>
    <w:rsid w:val="001E3D24"/>
    <w:rsid w:val="001E62F4"/>
    <w:rsid w:val="001E72FE"/>
    <w:rsid w:val="001E759E"/>
    <w:rsid w:val="001E78B2"/>
    <w:rsid w:val="001F1669"/>
    <w:rsid w:val="001F2DBE"/>
    <w:rsid w:val="001F33C9"/>
    <w:rsid w:val="001F3969"/>
    <w:rsid w:val="001F7143"/>
    <w:rsid w:val="002008EC"/>
    <w:rsid w:val="0020185E"/>
    <w:rsid w:val="00201ECE"/>
    <w:rsid w:val="002104A6"/>
    <w:rsid w:val="00212A26"/>
    <w:rsid w:val="00212C94"/>
    <w:rsid w:val="0021498B"/>
    <w:rsid w:val="00215D7C"/>
    <w:rsid w:val="00215EF2"/>
    <w:rsid w:val="0022276B"/>
    <w:rsid w:val="002236E2"/>
    <w:rsid w:val="002322CF"/>
    <w:rsid w:val="00232448"/>
    <w:rsid w:val="00233E55"/>
    <w:rsid w:val="00240A71"/>
    <w:rsid w:val="00241AA8"/>
    <w:rsid w:val="00246BA2"/>
    <w:rsid w:val="002517FA"/>
    <w:rsid w:val="00254AC7"/>
    <w:rsid w:val="0026277A"/>
    <w:rsid w:val="0026285F"/>
    <w:rsid w:val="00265410"/>
    <w:rsid w:val="00266CBA"/>
    <w:rsid w:val="00267340"/>
    <w:rsid w:val="00273A5C"/>
    <w:rsid w:val="0027655E"/>
    <w:rsid w:val="00280E08"/>
    <w:rsid w:val="00293862"/>
    <w:rsid w:val="00295182"/>
    <w:rsid w:val="002A24C5"/>
    <w:rsid w:val="002B6065"/>
    <w:rsid w:val="002B726A"/>
    <w:rsid w:val="002B72F6"/>
    <w:rsid w:val="002C01A9"/>
    <w:rsid w:val="002C2407"/>
    <w:rsid w:val="002C3146"/>
    <w:rsid w:val="002C3166"/>
    <w:rsid w:val="002D01F0"/>
    <w:rsid w:val="002D301C"/>
    <w:rsid w:val="002E0D21"/>
    <w:rsid w:val="002E1AE8"/>
    <w:rsid w:val="002E2434"/>
    <w:rsid w:val="002F07AD"/>
    <w:rsid w:val="002F1D95"/>
    <w:rsid w:val="002F26BE"/>
    <w:rsid w:val="002F6C4D"/>
    <w:rsid w:val="003021CD"/>
    <w:rsid w:val="00304C8E"/>
    <w:rsid w:val="00305996"/>
    <w:rsid w:val="00311477"/>
    <w:rsid w:val="00311C48"/>
    <w:rsid w:val="00312B4B"/>
    <w:rsid w:val="00324740"/>
    <w:rsid w:val="003257EC"/>
    <w:rsid w:val="00332494"/>
    <w:rsid w:val="00333C72"/>
    <w:rsid w:val="0033616E"/>
    <w:rsid w:val="00342308"/>
    <w:rsid w:val="003429C1"/>
    <w:rsid w:val="00350F83"/>
    <w:rsid w:val="0035103E"/>
    <w:rsid w:val="00353138"/>
    <w:rsid w:val="003533E3"/>
    <w:rsid w:val="00354FE1"/>
    <w:rsid w:val="0035618B"/>
    <w:rsid w:val="00360C8C"/>
    <w:rsid w:val="003630F2"/>
    <w:rsid w:val="00381069"/>
    <w:rsid w:val="003817E0"/>
    <w:rsid w:val="00384955"/>
    <w:rsid w:val="0038666B"/>
    <w:rsid w:val="003879F5"/>
    <w:rsid w:val="00387A28"/>
    <w:rsid w:val="003A0E34"/>
    <w:rsid w:val="003A2602"/>
    <w:rsid w:val="003A6EFF"/>
    <w:rsid w:val="003B1662"/>
    <w:rsid w:val="003B4BAE"/>
    <w:rsid w:val="003B6116"/>
    <w:rsid w:val="003B73BB"/>
    <w:rsid w:val="003C0589"/>
    <w:rsid w:val="003C3754"/>
    <w:rsid w:val="003D6B41"/>
    <w:rsid w:val="003E0700"/>
    <w:rsid w:val="003E3627"/>
    <w:rsid w:val="003E3BC5"/>
    <w:rsid w:val="003E42AE"/>
    <w:rsid w:val="003E441C"/>
    <w:rsid w:val="003E4FD9"/>
    <w:rsid w:val="003E5079"/>
    <w:rsid w:val="003E51C5"/>
    <w:rsid w:val="003E5C43"/>
    <w:rsid w:val="003E7EE3"/>
    <w:rsid w:val="003F081E"/>
    <w:rsid w:val="003F3870"/>
    <w:rsid w:val="003F3C64"/>
    <w:rsid w:val="003F7BB3"/>
    <w:rsid w:val="00404A29"/>
    <w:rsid w:val="00406F2C"/>
    <w:rsid w:val="004133DC"/>
    <w:rsid w:val="00414555"/>
    <w:rsid w:val="00415010"/>
    <w:rsid w:val="00417A39"/>
    <w:rsid w:val="00422106"/>
    <w:rsid w:val="004223A7"/>
    <w:rsid w:val="00427556"/>
    <w:rsid w:val="004313A0"/>
    <w:rsid w:val="00432151"/>
    <w:rsid w:val="004354F3"/>
    <w:rsid w:val="00440401"/>
    <w:rsid w:val="0044256C"/>
    <w:rsid w:val="00443502"/>
    <w:rsid w:val="004462E2"/>
    <w:rsid w:val="004473DD"/>
    <w:rsid w:val="00462755"/>
    <w:rsid w:val="00484D28"/>
    <w:rsid w:val="004A01D5"/>
    <w:rsid w:val="004B0E3B"/>
    <w:rsid w:val="004B248E"/>
    <w:rsid w:val="004B37AB"/>
    <w:rsid w:val="004B6DDB"/>
    <w:rsid w:val="004C1E26"/>
    <w:rsid w:val="004C21F4"/>
    <w:rsid w:val="004C23BE"/>
    <w:rsid w:val="004C65A7"/>
    <w:rsid w:val="004D2D54"/>
    <w:rsid w:val="004D587D"/>
    <w:rsid w:val="004D6FC3"/>
    <w:rsid w:val="004E095F"/>
    <w:rsid w:val="004F2755"/>
    <w:rsid w:val="004F2E9B"/>
    <w:rsid w:val="004F77FC"/>
    <w:rsid w:val="00501C4C"/>
    <w:rsid w:val="005077E8"/>
    <w:rsid w:val="00510795"/>
    <w:rsid w:val="005119D5"/>
    <w:rsid w:val="00516741"/>
    <w:rsid w:val="0052024B"/>
    <w:rsid w:val="005228E5"/>
    <w:rsid w:val="00522CFD"/>
    <w:rsid w:val="00526531"/>
    <w:rsid w:val="00531E81"/>
    <w:rsid w:val="00534910"/>
    <w:rsid w:val="00534F69"/>
    <w:rsid w:val="00535382"/>
    <w:rsid w:val="00536171"/>
    <w:rsid w:val="005415DB"/>
    <w:rsid w:val="0054382B"/>
    <w:rsid w:val="00553C84"/>
    <w:rsid w:val="005542A4"/>
    <w:rsid w:val="00556915"/>
    <w:rsid w:val="005603FB"/>
    <w:rsid w:val="00561403"/>
    <w:rsid w:val="00564F91"/>
    <w:rsid w:val="00566D82"/>
    <w:rsid w:val="00570C83"/>
    <w:rsid w:val="0057101C"/>
    <w:rsid w:val="00576643"/>
    <w:rsid w:val="00587974"/>
    <w:rsid w:val="005918CA"/>
    <w:rsid w:val="00593BF8"/>
    <w:rsid w:val="00593E92"/>
    <w:rsid w:val="00594108"/>
    <w:rsid w:val="005A31B2"/>
    <w:rsid w:val="005A4194"/>
    <w:rsid w:val="005A4751"/>
    <w:rsid w:val="005A4FE0"/>
    <w:rsid w:val="005B1B85"/>
    <w:rsid w:val="005B413E"/>
    <w:rsid w:val="005C0B39"/>
    <w:rsid w:val="005C2901"/>
    <w:rsid w:val="005C3F63"/>
    <w:rsid w:val="005C5A41"/>
    <w:rsid w:val="005D6137"/>
    <w:rsid w:val="005D7F1D"/>
    <w:rsid w:val="005E5138"/>
    <w:rsid w:val="005F1E03"/>
    <w:rsid w:val="005F297A"/>
    <w:rsid w:val="005F557C"/>
    <w:rsid w:val="005F69CD"/>
    <w:rsid w:val="006011B6"/>
    <w:rsid w:val="00601A32"/>
    <w:rsid w:val="0060229E"/>
    <w:rsid w:val="0061140B"/>
    <w:rsid w:val="00621C0B"/>
    <w:rsid w:val="00630DA0"/>
    <w:rsid w:val="0063432E"/>
    <w:rsid w:val="006375C9"/>
    <w:rsid w:val="0063785A"/>
    <w:rsid w:val="00640DCA"/>
    <w:rsid w:val="0064106F"/>
    <w:rsid w:val="00641BB2"/>
    <w:rsid w:val="0064418E"/>
    <w:rsid w:val="006447EA"/>
    <w:rsid w:val="00646939"/>
    <w:rsid w:val="0065416C"/>
    <w:rsid w:val="00671859"/>
    <w:rsid w:val="006838C2"/>
    <w:rsid w:val="00684E17"/>
    <w:rsid w:val="00690A31"/>
    <w:rsid w:val="00691A74"/>
    <w:rsid w:val="00692322"/>
    <w:rsid w:val="0069254C"/>
    <w:rsid w:val="00693F53"/>
    <w:rsid w:val="006949FE"/>
    <w:rsid w:val="006961A3"/>
    <w:rsid w:val="006963D0"/>
    <w:rsid w:val="006A39A7"/>
    <w:rsid w:val="006A41CD"/>
    <w:rsid w:val="006A5938"/>
    <w:rsid w:val="006B09EE"/>
    <w:rsid w:val="006B2BE1"/>
    <w:rsid w:val="006B375F"/>
    <w:rsid w:val="006B5778"/>
    <w:rsid w:val="006C1252"/>
    <w:rsid w:val="006C3E09"/>
    <w:rsid w:val="006C4EA7"/>
    <w:rsid w:val="006C7D90"/>
    <w:rsid w:val="006D41A6"/>
    <w:rsid w:val="006D4A51"/>
    <w:rsid w:val="006D6982"/>
    <w:rsid w:val="006D78B7"/>
    <w:rsid w:val="006E0B60"/>
    <w:rsid w:val="006F1150"/>
    <w:rsid w:val="00701465"/>
    <w:rsid w:val="00704C88"/>
    <w:rsid w:val="0070576A"/>
    <w:rsid w:val="007059FC"/>
    <w:rsid w:val="00712035"/>
    <w:rsid w:val="007132F6"/>
    <w:rsid w:val="00713D49"/>
    <w:rsid w:val="007173E0"/>
    <w:rsid w:val="00720961"/>
    <w:rsid w:val="00720D0F"/>
    <w:rsid w:val="00721BE3"/>
    <w:rsid w:val="00723784"/>
    <w:rsid w:val="007326C1"/>
    <w:rsid w:val="00735781"/>
    <w:rsid w:val="0074018C"/>
    <w:rsid w:val="00745B31"/>
    <w:rsid w:val="00751BD8"/>
    <w:rsid w:val="0075351E"/>
    <w:rsid w:val="00753DC3"/>
    <w:rsid w:val="007553B1"/>
    <w:rsid w:val="00760649"/>
    <w:rsid w:val="0076099B"/>
    <w:rsid w:val="00761BD2"/>
    <w:rsid w:val="00763674"/>
    <w:rsid w:val="00763F96"/>
    <w:rsid w:val="00766EE3"/>
    <w:rsid w:val="0077594C"/>
    <w:rsid w:val="007847A3"/>
    <w:rsid w:val="007858FA"/>
    <w:rsid w:val="007A20A0"/>
    <w:rsid w:val="007A5180"/>
    <w:rsid w:val="007B40E2"/>
    <w:rsid w:val="007C0455"/>
    <w:rsid w:val="007C0B0D"/>
    <w:rsid w:val="007C10A0"/>
    <w:rsid w:val="007C455A"/>
    <w:rsid w:val="007D3E82"/>
    <w:rsid w:val="007F25F0"/>
    <w:rsid w:val="007F3D44"/>
    <w:rsid w:val="0080071A"/>
    <w:rsid w:val="008009E6"/>
    <w:rsid w:val="0080108D"/>
    <w:rsid w:val="008016BF"/>
    <w:rsid w:val="00801C1B"/>
    <w:rsid w:val="00805ACE"/>
    <w:rsid w:val="00807CE7"/>
    <w:rsid w:val="00810F4E"/>
    <w:rsid w:val="008118E4"/>
    <w:rsid w:val="008131BC"/>
    <w:rsid w:val="008175A9"/>
    <w:rsid w:val="008213BC"/>
    <w:rsid w:val="00826DD1"/>
    <w:rsid w:val="008310DD"/>
    <w:rsid w:val="00831F62"/>
    <w:rsid w:val="00834812"/>
    <w:rsid w:val="008350DC"/>
    <w:rsid w:val="008362ED"/>
    <w:rsid w:val="008369FE"/>
    <w:rsid w:val="00841F79"/>
    <w:rsid w:val="0085058D"/>
    <w:rsid w:val="00850F2F"/>
    <w:rsid w:val="008520DB"/>
    <w:rsid w:val="008538EA"/>
    <w:rsid w:val="008540F5"/>
    <w:rsid w:val="00854DC3"/>
    <w:rsid w:val="00855835"/>
    <w:rsid w:val="00857553"/>
    <w:rsid w:val="00871FC6"/>
    <w:rsid w:val="00874501"/>
    <w:rsid w:val="00874E82"/>
    <w:rsid w:val="00876875"/>
    <w:rsid w:val="008814B0"/>
    <w:rsid w:val="00885FA9"/>
    <w:rsid w:val="00891800"/>
    <w:rsid w:val="008941CC"/>
    <w:rsid w:val="008A25B2"/>
    <w:rsid w:val="008A2E1E"/>
    <w:rsid w:val="008A5ADE"/>
    <w:rsid w:val="008A720B"/>
    <w:rsid w:val="008B20DA"/>
    <w:rsid w:val="008B30CC"/>
    <w:rsid w:val="008B4394"/>
    <w:rsid w:val="008B472A"/>
    <w:rsid w:val="008B6455"/>
    <w:rsid w:val="008B6D86"/>
    <w:rsid w:val="008B7E5C"/>
    <w:rsid w:val="008C1B3B"/>
    <w:rsid w:val="008D0CC8"/>
    <w:rsid w:val="008D5777"/>
    <w:rsid w:val="008E6326"/>
    <w:rsid w:val="008F066F"/>
    <w:rsid w:val="008F4DE1"/>
    <w:rsid w:val="008F7603"/>
    <w:rsid w:val="008F7D8B"/>
    <w:rsid w:val="009028D2"/>
    <w:rsid w:val="00905A88"/>
    <w:rsid w:val="0091050D"/>
    <w:rsid w:val="009130F9"/>
    <w:rsid w:val="00920CB8"/>
    <w:rsid w:val="0092726A"/>
    <w:rsid w:val="0092782F"/>
    <w:rsid w:val="00933165"/>
    <w:rsid w:val="009332E4"/>
    <w:rsid w:val="009337BD"/>
    <w:rsid w:val="00942E36"/>
    <w:rsid w:val="0094734E"/>
    <w:rsid w:val="009546F2"/>
    <w:rsid w:val="0096493C"/>
    <w:rsid w:val="0097400C"/>
    <w:rsid w:val="00974367"/>
    <w:rsid w:val="00976892"/>
    <w:rsid w:val="0097780E"/>
    <w:rsid w:val="00977C7C"/>
    <w:rsid w:val="00985C1E"/>
    <w:rsid w:val="009913F3"/>
    <w:rsid w:val="00995BEE"/>
    <w:rsid w:val="009961C3"/>
    <w:rsid w:val="009A264B"/>
    <w:rsid w:val="009B101E"/>
    <w:rsid w:val="009B38E0"/>
    <w:rsid w:val="009B72D7"/>
    <w:rsid w:val="009B7DED"/>
    <w:rsid w:val="009C08FD"/>
    <w:rsid w:val="009C45F2"/>
    <w:rsid w:val="009C66D3"/>
    <w:rsid w:val="009C794B"/>
    <w:rsid w:val="009D11B9"/>
    <w:rsid w:val="009D324F"/>
    <w:rsid w:val="009D37D2"/>
    <w:rsid w:val="009D5320"/>
    <w:rsid w:val="009D5563"/>
    <w:rsid w:val="009E2457"/>
    <w:rsid w:val="009E47B4"/>
    <w:rsid w:val="009E6EE1"/>
    <w:rsid w:val="009F03F8"/>
    <w:rsid w:val="009F1487"/>
    <w:rsid w:val="009F64B6"/>
    <w:rsid w:val="00A00F9E"/>
    <w:rsid w:val="00A11331"/>
    <w:rsid w:val="00A17B12"/>
    <w:rsid w:val="00A25D81"/>
    <w:rsid w:val="00A35566"/>
    <w:rsid w:val="00A36AFC"/>
    <w:rsid w:val="00A37886"/>
    <w:rsid w:val="00A41D2F"/>
    <w:rsid w:val="00A42F4E"/>
    <w:rsid w:val="00A603C1"/>
    <w:rsid w:val="00A60A41"/>
    <w:rsid w:val="00A61349"/>
    <w:rsid w:val="00A655B1"/>
    <w:rsid w:val="00A65B1C"/>
    <w:rsid w:val="00A72A28"/>
    <w:rsid w:val="00A72D3D"/>
    <w:rsid w:val="00A747BE"/>
    <w:rsid w:val="00A903B3"/>
    <w:rsid w:val="00A90852"/>
    <w:rsid w:val="00A92D83"/>
    <w:rsid w:val="00A92E13"/>
    <w:rsid w:val="00A92F1F"/>
    <w:rsid w:val="00A95165"/>
    <w:rsid w:val="00A976D3"/>
    <w:rsid w:val="00AA1678"/>
    <w:rsid w:val="00AA1DA3"/>
    <w:rsid w:val="00AA3BBE"/>
    <w:rsid w:val="00AA4E70"/>
    <w:rsid w:val="00AA6134"/>
    <w:rsid w:val="00AA7616"/>
    <w:rsid w:val="00AB0E17"/>
    <w:rsid w:val="00AB10AA"/>
    <w:rsid w:val="00AB1C1E"/>
    <w:rsid w:val="00AB3F8B"/>
    <w:rsid w:val="00AB3FE3"/>
    <w:rsid w:val="00AB5842"/>
    <w:rsid w:val="00AC29CB"/>
    <w:rsid w:val="00AC4760"/>
    <w:rsid w:val="00AD5819"/>
    <w:rsid w:val="00AE092A"/>
    <w:rsid w:val="00AE3A4A"/>
    <w:rsid w:val="00AE3BF9"/>
    <w:rsid w:val="00AE4DE0"/>
    <w:rsid w:val="00AE5358"/>
    <w:rsid w:val="00AE5F88"/>
    <w:rsid w:val="00AE6ACA"/>
    <w:rsid w:val="00AE6EC8"/>
    <w:rsid w:val="00AF0188"/>
    <w:rsid w:val="00AF326C"/>
    <w:rsid w:val="00B00B14"/>
    <w:rsid w:val="00B04E3E"/>
    <w:rsid w:val="00B14F4A"/>
    <w:rsid w:val="00B17525"/>
    <w:rsid w:val="00B25F57"/>
    <w:rsid w:val="00B333C2"/>
    <w:rsid w:val="00B34523"/>
    <w:rsid w:val="00B41D59"/>
    <w:rsid w:val="00B44141"/>
    <w:rsid w:val="00B447BC"/>
    <w:rsid w:val="00B50E92"/>
    <w:rsid w:val="00B538E3"/>
    <w:rsid w:val="00B62710"/>
    <w:rsid w:val="00B67043"/>
    <w:rsid w:val="00B67111"/>
    <w:rsid w:val="00B70139"/>
    <w:rsid w:val="00B71BD1"/>
    <w:rsid w:val="00B723B3"/>
    <w:rsid w:val="00B738DC"/>
    <w:rsid w:val="00B854D9"/>
    <w:rsid w:val="00B866BC"/>
    <w:rsid w:val="00B90AEF"/>
    <w:rsid w:val="00B9465F"/>
    <w:rsid w:val="00B9675D"/>
    <w:rsid w:val="00B9702F"/>
    <w:rsid w:val="00BA32A1"/>
    <w:rsid w:val="00BA7A8F"/>
    <w:rsid w:val="00BB30E6"/>
    <w:rsid w:val="00BB3103"/>
    <w:rsid w:val="00BB73DF"/>
    <w:rsid w:val="00BE1D76"/>
    <w:rsid w:val="00BE230F"/>
    <w:rsid w:val="00BE406A"/>
    <w:rsid w:val="00BE5A3E"/>
    <w:rsid w:val="00BE5D8B"/>
    <w:rsid w:val="00BF4A1B"/>
    <w:rsid w:val="00BF6F63"/>
    <w:rsid w:val="00C03B82"/>
    <w:rsid w:val="00C04034"/>
    <w:rsid w:val="00C049A8"/>
    <w:rsid w:val="00C110DD"/>
    <w:rsid w:val="00C12C80"/>
    <w:rsid w:val="00C14F90"/>
    <w:rsid w:val="00C17543"/>
    <w:rsid w:val="00C24008"/>
    <w:rsid w:val="00C24768"/>
    <w:rsid w:val="00C26CA5"/>
    <w:rsid w:val="00C302BB"/>
    <w:rsid w:val="00C3065A"/>
    <w:rsid w:val="00C3117A"/>
    <w:rsid w:val="00C34C50"/>
    <w:rsid w:val="00C42575"/>
    <w:rsid w:val="00C473B0"/>
    <w:rsid w:val="00C51023"/>
    <w:rsid w:val="00C5155E"/>
    <w:rsid w:val="00C516BF"/>
    <w:rsid w:val="00C52BB0"/>
    <w:rsid w:val="00C616B2"/>
    <w:rsid w:val="00C61C14"/>
    <w:rsid w:val="00C6528F"/>
    <w:rsid w:val="00C7183D"/>
    <w:rsid w:val="00C746B8"/>
    <w:rsid w:val="00C75F96"/>
    <w:rsid w:val="00C84079"/>
    <w:rsid w:val="00C8764C"/>
    <w:rsid w:val="00C936B4"/>
    <w:rsid w:val="00C964B8"/>
    <w:rsid w:val="00C966CD"/>
    <w:rsid w:val="00C97BB0"/>
    <w:rsid w:val="00CA7F2F"/>
    <w:rsid w:val="00CB1044"/>
    <w:rsid w:val="00CB47F6"/>
    <w:rsid w:val="00CB58A6"/>
    <w:rsid w:val="00CC0BE0"/>
    <w:rsid w:val="00CC5466"/>
    <w:rsid w:val="00CD0095"/>
    <w:rsid w:val="00CD00EC"/>
    <w:rsid w:val="00CD4E9B"/>
    <w:rsid w:val="00CD65CE"/>
    <w:rsid w:val="00CE6349"/>
    <w:rsid w:val="00CF3ABF"/>
    <w:rsid w:val="00D00781"/>
    <w:rsid w:val="00D0447B"/>
    <w:rsid w:val="00D12A67"/>
    <w:rsid w:val="00D23474"/>
    <w:rsid w:val="00D24007"/>
    <w:rsid w:val="00D2402D"/>
    <w:rsid w:val="00D24FCD"/>
    <w:rsid w:val="00D263CC"/>
    <w:rsid w:val="00D31440"/>
    <w:rsid w:val="00D36179"/>
    <w:rsid w:val="00D40180"/>
    <w:rsid w:val="00D40DFF"/>
    <w:rsid w:val="00D44F9A"/>
    <w:rsid w:val="00D45215"/>
    <w:rsid w:val="00D47F5C"/>
    <w:rsid w:val="00D566AF"/>
    <w:rsid w:val="00D614E6"/>
    <w:rsid w:val="00D65E4D"/>
    <w:rsid w:val="00D66579"/>
    <w:rsid w:val="00D70BFD"/>
    <w:rsid w:val="00D7450B"/>
    <w:rsid w:val="00D77D1E"/>
    <w:rsid w:val="00D80231"/>
    <w:rsid w:val="00D905D1"/>
    <w:rsid w:val="00D91936"/>
    <w:rsid w:val="00D922BD"/>
    <w:rsid w:val="00D92442"/>
    <w:rsid w:val="00D97412"/>
    <w:rsid w:val="00DA2715"/>
    <w:rsid w:val="00DA35AA"/>
    <w:rsid w:val="00DA787E"/>
    <w:rsid w:val="00DB094C"/>
    <w:rsid w:val="00DB0CD9"/>
    <w:rsid w:val="00DB5948"/>
    <w:rsid w:val="00DC2047"/>
    <w:rsid w:val="00DC2E8A"/>
    <w:rsid w:val="00DD3A5E"/>
    <w:rsid w:val="00DD493C"/>
    <w:rsid w:val="00DE01D6"/>
    <w:rsid w:val="00DE6978"/>
    <w:rsid w:val="00DE7CB6"/>
    <w:rsid w:val="00DF487D"/>
    <w:rsid w:val="00DF4A12"/>
    <w:rsid w:val="00DF601B"/>
    <w:rsid w:val="00DF625F"/>
    <w:rsid w:val="00E0666F"/>
    <w:rsid w:val="00E112DA"/>
    <w:rsid w:val="00E11D91"/>
    <w:rsid w:val="00E13316"/>
    <w:rsid w:val="00E20CB0"/>
    <w:rsid w:val="00E21873"/>
    <w:rsid w:val="00E24CEF"/>
    <w:rsid w:val="00E32761"/>
    <w:rsid w:val="00E32AE0"/>
    <w:rsid w:val="00E350F1"/>
    <w:rsid w:val="00E40AD3"/>
    <w:rsid w:val="00E43DD3"/>
    <w:rsid w:val="00E4596A"/>
    <w:rsid w:val="00E467BC"/>
    <w:rsid w:val="00E47785"/>
    <w:rsid w:val="00E520D6"/>
    <w:rsid w:val="00E5290C"/>
    <w:rsid w:val="00E555B7"/>
    <w:rsid w:val="00E559FC"/>
    <w:rsid w:val="00E57276"/>
    <w:rsid w:val="00E605EC"/>
    <w:rsid w:val="00E6236E"/>
    <w:rsid w:val="00E62C4C"/>
    <w:rsid w:val="00E70B2E"/>
    <w:rsid w:val="00E73F93"/>
    <w:rsid w:val="00E75058"/>
    <w:rsid w:val="00E7533C"/>
    <w:rsid w:val="00E773F9"/>
    <w:rsid w:val="00E80DE0"/>
    <w:rsid w:val="00E82949"/>
    <w:rsid w:val="00E84487"/>
    <w:rsid w:val="00E869C2"/>
    <w:rsid w:val="00E93416"/>
    <w:rsid w:val="00ED21C9"/>
    <w:rsid w:val="00ED38C6"/>
    <w:rsid w:val="00EE0216"/>
    <w:rsid w:val="00EE4DC2"/>
    <w:rsid w:val="00EF25FF"/>
    <w:rsid w:val="00F02B78"/>
    <w:rsid w:val="00F11BB4"/>
    <w:rsid w:val="00F1422A"/>
    <w:rsid w:val="00F230EC"/>
    <w:rsid w:val="00F24C95"/>
    <w:rsid w:val="00F255AC"/>
    <w:rsid w:val="00F31E6F"/>
    <w:rsid w:val="00F37928"/>
    <w:rsid w:val="00F41533"/>
    <w:rsid w:val="00F43675"/>
    <w:rsid w:val="00F43A20"/>
    <w:rsid w:val="00F46529"/>
    <w:rsid w:val="00F572B6"/>
    <w:rsid w:val="00F62A3D"/>
    <w:rsid w:val="00F63BFD"/>
    <w:rsid w:val="00F70FF4"/>
    <w:rsid w:val="00FA26AA"/>
    <w:rsid w:val="00FA57B9"/>
    <w:rsid w:val="00FB19B1"/>
    <w:rsid w:val="00FC1289"/>
    <w:rsid w:val="00FC3DC0"/>
    <w:rsid w:val="00FC526A"/>
    <w:rsid w:val="00FD63FC"/>
    <w:rsid w:val="00FD7C5A"/>
    <w:rsid w:val="00FE6951"/>
    <w:rsid w:val="00FF276B"/>
    <w:rsid w:val="00FF36AD"/>
    <w:rsid w:val="00FF49E3"/>
    <w:rsid w:val="00FF4CCB"/>
    <w:rsid w:val="00FF7BED"/>
    <w:rsid w:val="038C177E"/>
    <w:rsid w:val="07226A19"/>
    <w:rsid w:val="072716EC"/>
    <w:rsid w:val="075F7461"/>
    <w:rsid w:val="09567AE3"/>
    <w:rsid w:val="0EC20946"/>
    <w:rsid w:val="10E62A5B"/>
    <w:rsid w:val="128D6F2A"/>
    <w:rsid w:val="12983C48"/>
    <w:rsid w:val="1C924B87"/>
    <w:rsid w:val="1CBA4060"/>
    <w:rsid w:val="1E884297"/>
    <w:rsid w:val="1EE7098A"/>
    <w:rsid w:val="25BA6191"/>
    <w:rsid w:val="38033AF5"/>
    <w:rsid w:val="3A2B5747"/>
    <w:rsid w:val="3C5974C5"/>
    <w:rsid w:val="44074535"/>
    <w:rsid w:val="4841623F"/>
    <w:rsid w:val="4954424C"/>
    <w:rsid w:val="50C267D7"/>
    <w:rsid w:val="5FB84E25"/>
    <w:rsid w:val="61BC2A54"/>
    <w:rsid w:val="660823ED"/>
    <w:rsid w:val="67340FEA"/>
    <w:rsid w:val="764A6388"/>
    <w:rsid w:val="7AE16710"/>
    <w:rsid w:val="7DB50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3EC8D59"/>
  <w15:docId w15:val="{57FF4C4C-AE74-425B-B3FB-B5EBDAC1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uiPriority="10" w:qFormat="1"/>
    <w:lsdException w:name="Default Paragraph Font" w:semiHidden="1"/>
    <w:lsdException w:name="Body Text" w:qFormat="1"/>
    <w:lsdException w:name="Body Text Indent" w:qFormat="1"/>
    <w:lsdException w:name="Subtitle" w:qFormat="1"/>
    <w:lsdException w:name="Date" w:qFormat="1"/>
    <w:lsdException w:name="Body Text First Indent 2" w:unhideWhenUsed="1" w:qFormat="1"/>
    <w:lsdException w:name="Body Text Indent 2" w:uiPriority="99" w:unhideWhenUsed="1" w:qFormat="1"/>
    <w:lsdException w:name="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w:eastAsia="仿宋_GB2312" w:hAnsi="Times"/>
      <w:kern w:val="2"/>
      <w:sz w:val="32"/>
      <w:szCs w:val="32"/>
    </w:rPr>
  </w:style>
  <w:style w:type="paragraph" w:styleId="1">
    <w:name w:val="heading 1"/>
    <w:basedOn w:val="a"/>
    <w:next w:val="a"/>
    <w:link w:val="10"/>
    <w:uiPriority w:val="9"/>
    <w:qFormat/>
    <w:pPr>
      <w:keepNext/>
      <w:keepLines/>
      <w:ind w:firstLineChars="200" w:firstLine="200"/>
      <w:outlineLvl w:val="0"/>
    </w:pPr>
    <w:rPr>
      <w:rFonts w:ascii="黑体" w:eastAsia="黑体" w:hAnsi="黑体"/>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Pr>
      <w:rFonts w:ascii="Times New Roman" w:eastAsia="宋体" w:hAnsi="Times New Roman"/>
      <w:sz w:val="30"/>
      <w:szCs w:val="24"/>
    </w:rPr>
  </w:style>
  <w:style w:type="paragraph" w:styleId="a5">
    <w:name w:val="Body Text Indent"/>
    <w:basedOn w:val="a"/>
    <w:link w:val="a6"/>
    <w:qFormat/>
    <w:pPr>
      <w:ind w:leftChars="100" w:left="100"/>
    </w:pPr>
    <w:rPr>
      <w:rFonts w:ascii="宋体" w:eastAsia="宋体" w:hAnsi="宋体" w:hint="eastAsia"/>
      <w:sz w:val="28"/>
      <w:szCs w:val="24"/>
    </w:rPr>
  </w:style>
  <w:style w:type="paragraph" w:styleId="a7">
    <w:name w:val="Plain Text"/>
    <w:basedOn w:val="a"/>
    <w:qFormat/>
    <w:rPr>
      <w:rFonts w:ascii="宋体" w:eastAsia="宋体" w:hAnsi="Courier New" w:cs="Courier New"/>
      <w:sz w:val="21"/>
      <w:szCs w:val="21"/>
    </w:rPr>
  </w:style>
  <w:style w:type="paragraph" w:styleId="a8">
    <w:name w:val="Date"/>
    <w:basedOn w:val="a"/>
    <w:next w:val="a"/>
    <w:qFormat/>
    <w:pPr>
      <w:ind w:leftChars="2500" w:left="100"/>
    </w:pPr>
  </w:style>
  <w:style w:type="paragraph" w:styleId="2">
    <w:name w:val="Body Text Indent 2"/>
    <w:basedOn w:val="a"/>
    <w:link w:val="20"/>
    <w:uiPriority w:val="99"/>
    <w:unhideWhenUsed/>
    <w:qFormat/>
    <w:pPr>
      <w:spacing w:after="120" w:line="480" w:lineRule="auto"/>
      <w:ind w:leftChars="200" w:left="420"/>
    </w:pPr>
    <w:rPr>
      <w:rFonts w:ascii="Calibri" w:eastAsia="宋体" w:hAnsi="Calibri"/>
      <w:sz w:val="21"/>
      <w:szCs w:val="22"/>
    </w:rPr>
  </w:style>
  <w:style w:type="paragraph" w:styleId="a9">
    <w:name w:val="Balloon Text"/>
    <w:basedOn w:val="a"/>
    <w:link w:val="aa"/>
    <w:qFormat/>
    <w:rPr>
      <w:sz w:val="18"/>
      <w:szCs w:val="18"/>
    </w:rPr>
  </w:style>
  <w:style w:type="paragraph" w:styleId="ab">
    <w:name w:val="footer"/>
    <w:basedOn w:val="a"/>
    <w:qFormat/>
    <w:pPr>
      <w:tabs>
        <w:tab w:val="center" w:pos="4153"/>
        <w:tab w:val="right" w:pos="8306"/>
      </w:tabs>
      <w:snapToGrid w:val="0"/>
      <w:jc w:val="left"/>
    </w:pPr>
    <w:rPr>
      <w:sz w:val="18"/>
      <w:szCs w:val="18"/>
    </w:rPr>
  </w:style>
  <w:style w:type="paragraph" w:styleId="ac">
    <w:name w:val="header"/>
    <w:basedOn w:val="a"/>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qFormat/>
    <w:rPr>
      <w:rFonts w:ascii="Times New Roman" w:eastAsia="宋体" w:hAnsi="Times New Roman"/>
      <w:smallCaps/>
      <w:sz w:val="24"/>
      <w:szCs w:val="24"/>
    </w:rPr>
  </w:style>
  <w:style w:type="paragraph" w:styleId="ae">
    <w:name w:val="Title"/>
    <w:basedOn w:val="a"/>
    <w:next w:val="a"/>
    <w:link w:val="af"/>
    <w:uiPriority w:val="10"/>
    <w:qFormat/>
    <w:pPr>
      <w:adjustRightInd w:val="0"/>
      <w:snapToGrid w:val="0"/>
      <w:spacing w:after="560"/>
      <w:jc w:val="center"/>
      <w:outlineLvl w:val="0"/>
    </w:pPr>
    <w:rPr>
      <w:rFonts w:ascii="仿宋_GB2312" w:eastAsia="方正小标宋简体" w:hAnsi="仿宋_GB2312"/>
      <w:bCs/>
      <w:sz w:val="44"/>
    </w:rPr>
  </w:style>
  <w:style w:type="paragraph" w:styleId="21">
    <w:name w:val="Body Text First Indent 2"/>
    <w:basedOn w:val="a5"/>
    <w:link w:val="22"/>
    <w:unhideWhenUsed/>
    <w:qFormat/>
    <w:pPr>
      <w:spacing w:after="120"/>
      <w:ind w:leftChars="200" w:left="420" w:firstLineChars="200" w:firstLine="420"/>
    </w:pPr>
    <w:rPr>
      <w:rFonts w:ascii="Calibri" w:hAnsi="Calibri" w:hint="default"/>
      <w:sz w:val="21"/>
    </w:rPr>
  </w:style>
  <w:style w:type="table" w:styleId="af0">
    <w:name w:val="Table Grid"/>
    <w:basedOn w:val="a1"/>
    <w:uiPriority w:val="59"/>
    <w:qFormat/>
    <w:pPr>
      <w:spacing w:before="100" w:beforeAutospacing="1" w:after="100" w:afterAutospacing="1"/>
    </w:pPr>
    <w:rPr>
      <w:rFonts w:eastAsia="Times New Roman"/>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Strong"/>
    <w:basedOn w:val="a0"/>
    <w:uiPriority w:val="22"/>
    <w:qFormat/>
    <w:rPr>
      <w:b/>
      <w:bCs/>
    </w:rPr>
  </w:style>
  <w:style w:type="character" w:styleId="af2">
    <w:name w:val="page number"/>
    <w:basedOn w:val="a0"/>
    <w:qFormat/>
  </w:style>
  <w:style w:type="character" w:styleId="af3">
    <w:name w:val="Hyperlink"/>
    <w:basedOn w:val="a0"/>
    <w:qFormat/>
    <w:rPr>
      <w:color w:val="000000"/>
      <w:u w:val="none"/>
    </w:rPr>
  </w:style>
  <w:style w:type="paragraph" w:styleId="af4">
    <w:name w:val="List Paragraph"/>
    <w:basedOn w:val="a"/>
    <w:uiPriority w:val="34"/>
    <w:qFormat/>
    <w:pPr>
      <w:ind w:firstLineChars="200" w:firstLine="420"/>
    </w:pPr>
    <w:rPr>
      <w:rFonts w:ascii="Times New Roman" w:eastAsia="宋体" w:hAnsi="Times New Roman"/>
      <w:sz w:val="21"/>
      <w:szCs w:val="24"/>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af5">
    <w:name w:val="落款"/>
    <w:basedOn w:val="a"/>
    <w:link w:val="Char"/>
    <w:qFormat/>
    <w:pPr>
      <w:ind w:rightChars="200" w:right="632"/>
      <w:jc w:val="right"/>
    </w:pPr>
    <w:rPr>
      <w:rFonts w:ascii="仿宋_GB2312" w:hAnsi="仿宋_GB2312"/>
      <w:szCs w:val="22"/>
    </w:rPr>
  </w:style>
  <w:style w:type="character" w:customStyle="1" w:styleId="a4">
    <w:name w:val="正文文本 字符"/>
    <w:basedOn w:val="a0"/>
    <w:link w:val="a3"/>
    <w:qFormat/>
    <w:rPr>
      <w:kern w:val="2"/>
      <w:sz w:val="30"/>
      <w:szCs w:val="24"/>
    </w:rPr>
  </w:style>
  <w:style w:type="character" w:customStyle="1" w:styleId="headline-content2">
    <w:name w:val="headline-content2"/>
    <w:basedOn w:val="a0"/>
    <w:uiPriority w:val="99"/>
    <w:qFormat/>
  </w:style>
  <w:style w:type="character" w:customStyle="1" w:styleId="20">
    <w:name w:val="正文文本缩进 2 字符"/>
    <w:basedOn w:val="a0"/>
    <w:link w:val="2"/>
    <w:uiPriority w:val="99"/>
    <w:qFormat/>
    <w:rPr>
      <w:rFonts w:ascii="Calibri" w:hAnsi="Calibri"/>
      <w:kern w:val="2"/>
      <w:sz w:val="21"/>
      <w:szCs w:val="22"/>
    </w:rPr>
  </w:style>
  <w:style w:type="character" w:customStyle="1" w:styleId="a6">
    <w:name w:val="正文文本缩进 字符"/>
    <w:basedOn w:val="a0"/>
    <w:link w:val="a5"/>
    <w:qFormat/>
    <w:rPr>
      <w:rFonts w:ascii="宋体" w:hAnsi="宋体"/>
      <w:kern w:val="2"/>
      <w:sz w:val="28"/>
      <w:szCs w:val="24"/>
    </w:rPr>
  </w:style>
  <w:style w:type="character" w:customStyle="1" w:styleId="aa">
    <w:name w:val="批注框文本 字符"/>
    <w:basedOn w:val="a0"/>
    <w:link w:val="a9"/>
    <w:qFormat/>
    <w:rPr>
      <w:rFonts w:ascii="Times" w:eastAsia="仿宋_GB2312" w:hAnsi="Times"/>
      <w:kern w:val="2"/>
      <w:sz w:val="18"/>
      <w:szCs w:val="18"/>
    </w:rPr>
  </w:style>
  <w:style w:type="character" w:customStyle="1" w:styleId="22">
    <w:name w:val="正文文本首行缩进 2 字符"/>
    <w:basedOn w:val="a6"/>
    <w:link w:val="21"/>
    <w:qFormat/>
    <w:rPr>
      <w:rFonts w:ascii="Calibri" w:eastAsia="宋体" w:hAnsi="Calibri" w:cs="Times New Roman"/>
      <w:kern w:val="2"/>
      <w:sz w:val="21"/>
      <w:szCs w:val="24"/>
    </w:rPr>
  </w:style>
  <w:style w:type="character" w:customStyle="1" w:styleId="af">
    <w:name w:val="标题 字符"/>
    <w:basedOn w:val="a0"/>
    <w:link w:val="ae"/>
    <w:uiPriority w:val="10"/>
    <w:qFormat/>
    <w:rPr>
      <w:rFonts w:ascii="仿宋_GB2312" w:eastAsia="方正小标宋简体" w:hAnsi="仿宋_GB2312"/>
      <w:bCs/>
      <w:kern w:val="2"/>
      <w:sz w:val="44"/>
      <w:szCs w:val="32"/>
    </w:rPr>
  </w:style>
  <w:style w:type="character" w:customStyle="1" w:styleId="10">
    <w:name w:val="标题 1 字符"/>
    <w:basedOn w:val="a0"/>
    <w:link w:val="1"/>
    <w:uiPriority w:val="9"/>
    <w:rPr>
      <w:rFonts w:ascii="黑体" w:eastAsia="黑体" w:hAnsi="黑体"/>
      <w:bCs/>
      <w:kern w:val="44"/>
      <w:sz w:val="32"/>
      <w:szCs w:val="44"/>
    </w:rPr>
  </w:style>
  <w:style w:type="character" w:customStyle="1" w:styleId="Char">
    <w:name w:val="落款 Char"/>
    <w:basedOn w:val="a0"/>
    <w:link w:val="af5"/>
    <w:rPr>
      <w:rFonts w:ascii="仿宋_GB2312" w:eastAsia="仿宋_GB2312" w:hAnsi="仿宋_GB2312"/>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3433;&#30417;&#30563;\&#25991;&#20214;&#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文件模板.dot</Template>
  <TotalTime>4</TotalTime>
  <Pages>6</Pages>
  <Words>520</Words>
  <Characters>2964</Characters>
  <Application>Microsoft Office Word</Application>
  <DocSecurity>0</DocSecurity>
  <Lines>24</Lines>
  <Paragraphs>6</Paragraphs>
  <ScaleCrop>false</ScaleCrop>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怡菲 王</cp:lastModifiedBy>
  <cp:revision>6</cp:revision>
  <cp:lastPrinted>2019-05-18T03:12:00Z</cp:lastPrinted>
  <dcterms:created xsi:type="dcterms:W3CDTF">2019-04-22T02:22:00Z</dcterms:created>
  <dcterms:modified xsi:type="dcterms:W3CDTF">2019-05-22T08:34:00Z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