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附件一：</w:t>
      </w:r>
    </w:p>
    <w:p>
      <w:pPr>
        <w:jc w:val="left"/>
        <w:rPr>
          <w:sz w:val="30"/>
          <w:szCs w:val="30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社会福利机构消防安全重点检查内容</w:t>
      </w:r>
    </w:p>
    <w:p>
      <w:pPr>
        <w:jc w:val="center"/>
        <w:rPr>
          <w:sz w:val="32"/>
          <w:szCs w:val="32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1、是否取得消防行政许可。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2、是否建立消防安全管理制度并明确管理人员。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3、消防设施是否完好有效。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4、是否定期组织消防演练。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5、是否按要求建立微型消防站。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6、是否存在消防通道、疏散通道、安全出口被占用、堵塞、封闭情形。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7、是否采用泡沫夹芯彩钢板进行搭建或易燃可燃材料分割。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8、是否违规拉接电线、超负荷用电或擅自使用大功率电气设备。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9、是否在起居室、疗养室、病房内吸烟、使用明火。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10、是否违规与生产、存储、经营其他物品的场所设置在同一建筑物内。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11、是否违规使用液化石油气。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12、是否违规使用液态新型燃料。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13、是否有禁烟规定、禁烟标记及违规处罚措施。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14、重点检查院内是否堆放纸板箱等可燃物。</w:t>
      </w:r>
    </w:p>
    <w:sectPr>
      <w:pgSz w:w="11906" w:h="16838"/>
      <w:pgMar w:top="1440" w:right="1800" w:bottom="1440" w:left="198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F1"/>
    <w:rsid w:val="000F6B17"/>
    <w:rsid w:val="00195D78"/>
    <w:rsid w:val="002A46F1"/>
    <w:rsid w:val="00446D3E"/>
    <w:rsid w:val="00507F8F"/>
    <w:rsid w:val="00530E55"/>
    <w:rsid w:val="00736000"/>
    <w:rsid w:val="0096480E"/>
    <w:rsid w:val="00A43F01"/>
    <w:rsid w:val="00B83CCB"/>
    <w:rsid w:val="00C17AE9"/>
    <w:rsid w:val="00F56429"/>
    <w:rsid w:val="7B2F0E5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285</Characters>
  <Lines>2</Lines>
  <Paragraphs>1</Paragraphs>
  <TotalTime>0</TotalTime>
  <ScaleCrop>false</ScaleCrop>
  <LinksUpToDate>false</LinksUpToDate>
  <CharactersWithSpaces>333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2019-05-11T01:50:00Z</dcterms:created>
  <dc:creator>姚中禾</dc:creator>
  <cp:lastModifiedBy>普陀区人民政府专用版</cp:lastModifiedBy>
  <dcterms:modified xsi:type="dcterms:W3CDTF">2019-06-04T02:09:46Z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