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420" w:lineRule="atLeast"/>
        <w:ind w:right="450"/>
        <w:jc w:val="left"/>
        <w:rPr>
          <w:rFonts w:ascii="黑体" w:hAnsi="黑体" w:eastAsia="黑体" w:cs="黑体"/>
          <w:b/>
          <w:bCs/>
          <w:sz w:val="32"/>
          <w:szCs w:val="32"/>
        </w:rPr>
      </w:pPr>
      <w:r>
        <w:rPr>
          <w:rFonts w:hint="eastAsia" w:ascii="仿宋" w:hAnsi="仿宋" w:eastAsia="仿宋" w:cs="仿宋"/>
          <w:b/>
          <w:bCs/>
          <w:sz w:val="32"/>
          <w:szCs w:val="32"/>
        </w:rPr>
        <w:t>附件</w:t>
      </w:r>
      <w:r>
        <w:rPr>
          <w:rFonts w:hint="eastAsia" w:ascii="黑体" w:hAnsi="黑体" w:eastAsia="黑体" w:cs="黑体"/>
          <w:b/>
          <w:bCs/>
          <w:sz w:val="32"/>
          <w:szCs w:val="32"/>
        </w:rPr>
        <w:t xml:space="preserve"> </w:t>
      </w:r>
    </w:p>
    <w:p>
      <w:pPr>
        <w:autoSpaceDN w:val="0"/>
        <w:spacing w:line="500" w:lineRule="exact"/>
        <w:ind w:right="450"/>
        <w:jc w:val="center"/>
        <w:rPr>
          <w:rFonts w:ascii="黑体" w:hAnsi="黑体" w:eastAsia="黑体" w:cs="黑体"/>
          <w:b/>
          <w:bCs/>
          <w:sz w:val="36"/>
          <w:szCs w:val="36"/>
        </w:rPr>
      </w:pPr>
      <w:bookmarkStart w:id="0" w:name="_GoBack"/>
      <w:r>
        <w:rPr>
          <w:rFonts w:hint="eastAsia" w:ascii="黑体" w:hAnsi="黑体" w:eastAsia="黑体" w:cs="黑体"/>
          <w:b/>
          <w:bCs/>
          <w:sz w:val="36"/>
          <w:szCs w:val="36"/>
        </w:rPr>
        <w:t>2020年度上海市普陀区卫生健康系统科技创新项目立项名单</w:t>
      </w:r>
      <w:bookmarkEnd w:id="0"/>
    </w:p>
    <w:tbl>
      <w:tblPr>
        <w:tblStyle w:val="6"/>
        <w:tblW w:w="14000" w:type="dxa"/>
        <w:jc w:val="center"/>
        <w:tblInd w:w="0" w:type="dxa"/>
        <w:tblLayout w:type="fixed"/>
        <w:tblCellMar>
          <w:top w:w="15" w:type="dxa"/>
          <w:left w:w="15" w:type="dxa"/>
          <w:bottom w:w="15" w:type="dxa"/>
          <w:right w:w="15" w:type="dxa"/>
        </w:tblCellMar>
      </w:tblPr>
      <w:tblGrid>
        <w:gridCol w:w="884"/>
        <w:gridCol w:w="2019"/>
        <w:gridCol w:w="5400"/>
        <w:gridCol w:w="1590"/>
        <w:gridCol w:w="255"/>
        <w:gridCol w:w="2202"/>
        <w:gridCol w:w="1650"/>
      </w:tblGrid>
      <w:tr>
        <w:tblPrEx>
          <w:tblLayout w:type="fixed"/>
          <w:tblCellMar>
            <w:top w:w="15" w:type="dxa"/>
            <w:left w:w="15" w:type="dxa"/>
            <w:bottom w:w="15" w:type="dxa"/>
            <w:right w:w="15" w:type="dxa"/>
          </w:tblCellMar>
        </w:tblPrEx>
        <w:trPr>
          <w:trHeight w:val="751" w:hRule="exact"/>
          <w:jc w:val="center"/>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序号</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项目编号</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项目名称</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负责人</w:t>
            </w:r>
          </w:p>
        </w:tc>
        <w:tc>
          <w:tcPr>
            <w:tcW w:w="2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依托单位</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资助金额</w:t>
            </w:r>
          </w:p>
          <w:p>
            <w:pPr>
              <w:widowControl/>
              <w:spacing w:line="30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（万元）</w:t>
            </w:r>
          </w:p>
        </w:tc>
      </w:tr>
      <w:tr>
        <w:tblPrEx>
          <w:tblLayout w:type="fixed"/>
          <w:tblCellMar>
            <w:top w:w="15" w:type="dxa"/>
            <w:left w:w="15" w:type="dxa"/>
            <w:bottom w:w="15" w:type="dxa"/>
            <w:right w:w="15" w:type="dxa"/>
          </w:tblCellMar>
        </w:tblPrEx>
        <w:trPr>
          <w:trHeight w:val="751" w:hRule="exact"/>
          <w:jc w:val="center"/>
        </w:trPr>
        <w:tc>
          <w:tcPr>
            <w:tcW w:w="140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b/>
                <w:bCs/>
                <w:color w:val="000000"/>
                <w:kern w:val="0"/>
                <w:sz w:val="28"/>
                <w:szCs w:val="28"/>
              </w:rPr>
              <w:t>重点项目（3项）</w:t>
            </w:r>
          </w:p>
        </w:tc>
      </w:tr>
      <w:tr>
        <w:tblPrEx>
          <w:tblLayout w:type="fixed"/>
          <w:tblCellMar>
            <w:top w:w="15" w:type="dxa"/>
            <w:left w:w="15" w:type="dxa"/>
            <w:bottom w:w="15" w:type="dxa"/>
            <w:right w:w="15" w:type="dxa"/>
          </w:tblCellMar>
        </w:tblPrEx>
        <w:trPr>
          <w:trHeight w:val="751" w:hRule="exact"/>
          <w:jc w:val="center"/>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201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ptkwws202001</w:t>
            </w:r>
          </w:p>
        </w:tc>
        <w:tc>
          <w:tcPr>
            <w:tcW w:w="540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基于cAMP-Rap1信号介导的BMP转导研究黄芪汤改善足细胞损伤的作用机制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曹爱丽</w:t>
            </w:r>
          </w:p>
        </w:tc>
        <w:tc>
          <w:tcPr>
            <w:tcW w:w="2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普陀区中心医院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20</w:t>
            </w:r>
          </w:p>
        </w:tc>
      </w:tr>
      <w:tr>
        <w:tblPrEx>
          <w:tblLayout w:type="fixed"/>
          <w:tblCellMar>
            <w:top w:w="15" w:type="dxa"/>
            <w:left w:w="15" w:type="dxa"/>
            <w:bottom w:w="15" w:type="dxa"/>
            <w:right w:w="15" w:type="dxa"/>
          </w:tblCellMar>
        </w:tblPrEx>
        <w:trPr>
          <w:trHeight w:val="749" w:hRule="exact"/>
          <w:jc w:val="center"/>
        </w:trPr>
        <w:tc>
          <w:tcPr>
            <w:tcW w:w="884"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ptkwws202002</w:t>
            </w:r>
          </w:p>
        </w:tc>
        <w:tc>
          <w:tcPr>
            <w:tcW w:w="5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 xml:space="preserve">肠胃清口服液对晚期大肠癌化疗患者肠道屏障损伤修复的临床研究  </w:t>
            </w:r>
          </w:p>
        </w:tc>
        <w:tc>
          <w:tcPr>
            <w:tcW w:w="159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邓皖利</w:t>
            </w:r>
          </w:p>
        </w:tc>
        <w:tc>
          <w:tcPr>
            <w:tcW w:w="2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普陀区中心医院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20</w:t>
            </w:r>
          </w:p>
        </w:tc>
      </w:tr>
      <w:tr>
        <w:tblPrEx>
          <w:tblLayout w:type="fixed"/>
          <w:tblCellMar>
            <w:top w:w="15" w:type="dxa"/>
            <w:left w:w="15" w:type="dxa"/>
            <w:bottom w:w="15" w:type="dxa"/>
            <w:right w:w="15" w:type="dxa"/>
          </w:tblCellMar>
        </w:tblPrEx>
        <w:trPr>
          <w:trHeight w:val="751" w:hRule="exact"/>
          <w:jc w:val="center"/>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201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ptkwws202003</w:t>
            </w:r>
          </w:p>
        </w:tc>
        <w:tc>
          <w:tcPr>
            <w:tcW w:w="540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血管内皮细胞功能检测在糖尿病早期血管病变防治中的价值及其临床应用</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雷  涛</w:t>
            </w:r>
          </w:p>
        </w:tc>
        <w:tc>
          <w:tcPr>
            <w:tcW w:w="2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普陀区中心医院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sz w:val="28"/>
                <w:szCs w:val="28"/>
              </w:rPr>
              <w:t>20</w:t>
            </w:r>
          </w:p>
        </w:tc>
      </w:tr>
      <w:tr>
        <w:tblPrEx>
          <w:tblLayout w:type="fixed"/>
          <w:tblCellMar>
            <w:top w:w="15" w:type="dxa"/>
            <w:left w:w="15" w:type="dxa"/>
            <w:bottom w:w="15" w:type="dxa"/>
            <w:right w:w="15" w:type="dxa"/>
          </w:tblCellMar>
        </w:tblPrEx>
        <w:trPr>
          <w:trHeight w:val="751" w:hRule="exact"/>
          <w:jc w:val="center"/>
        </w:trPr>
        <w:tc>
          <w:tcPr>
            <w:tcW w:w="140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sz w:val="28"/>
                <w:szCs w:val="28"/>
              </w:rPr>
            </w:pPr>
            <w:r>
              <w:rPr>
                <w:rFonts w:hint="eastAsia" w:ascii="仿宋" w:hAnsi="仿宋" w:eastAsia="仿宋" w:cs="仿宋"/>
                <w:b/>
                <w:bCs/>
                <w:sz w:val="28"/>
                <w:szCs w:val="28"/>
              </w:rPr>
              <w:t>基本项目（19项）</w:t>
            </w:r>
          </w:p>
        </w:tc>
      </w:tr>
      <w:tr>
        <w:tblPrEx>
          <w:tblLayout w:type="fixed"/>
          <w:tblCellMar>
            <w:top w:w="15" w:type="dxa"/>
            <w:left w:w="15" w:type="dxa"/>
            <w:bottom w:w="15" w:type="dxa"/>
            <w:right w:w="15" w:type="dxa"/>
          </w:tblCellMar>
        </w:tblPrEx>
        <w:trPr>
          <w:trHeight w:val="751" w:hRule="exact"/>
          <w:jc w:val="center"/>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ptkwws202004</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蟾毒灵抑制乏氧糖酵解提高四氧化三铁多功能纳米粒光热疗法抗结肠癌疗效的机制研究</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袁泽婷</w:t>
            </w:r>
          </w:p>
        </w:tc>
        <w:tc>
          <w:tcPr>
            <w:tcW w:w="2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普陀区中心医院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sz w:val="28"/>
                <w:szCs w:val="28"/>
              </w:rPr>
              <w:t>10</w:t>
            </w:r>
          </w:p>
        </w:tc>
      </w:tr>
      <w:tr>
        <w:tblPrEx>
          <w:tblLayout w:type="fixed"/>
          <w:tblCellMar>
            <w:top w:w="15" w:type="dxa"/>
            <w:left w:w="15" w:type="dxa"/>
            <w:bottom w:w="15" w:type="dxa"/>
            <w:right w:w="15" w:type="dxa"/>
          </w:tblCellMar>
        </w:tblPrEx>
        <w:trPr>
          <w:trHeight w:val="751" w:hRule="exact"/>
          <w:jc w:val="center"/>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ptkwws202005</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三黄胃笑颗粒治疗幽门螺杆菌感染患者及复阳率的前瞻性研究</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章谙鸣</w:t>
            </w:r>
          </w:p>
        </w:tc>
        <w:tc>
          <w:tcPr>
            <w:tcW w:w="2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普陀区中医医院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10</w:t>
            </w:r>
          </w:p>
        </w:tc>
      </w:tr>
      <w:tr>
        <w:tblPrEx>
          <w:tblLayout w:type="fixed"/>
          <w:tblCellMar>
            <w:top w:w="15" w:type="dxa"/>
            <w:left w:w="15" w:type="dxa"/>
            <w:bottom w:w="15" w:type="dxa"/>
            <w:right w:w="15" w:type="dxa"/>
          </w:tblCellMar>
        </w:tblPrEx>
        <w:trPr>
          <w:trHeight w:val="751" w:hRule="exact"/>
          <w:jc w:val="center"/>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ptkwws202006</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高压氧联合益气升阳通络法治疗清气不升型神经性耳鸣的疗效观察</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庞  谊</w:t>
            </w:r>
          </w:p>
        </w:tc>
        <w:tc>
          <w:tcPr>
            <w:tcW w:w="2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普陀区中心医院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10</w:t>
            </w:r>
          </w:p>
        </w:tc>
      </w:tr>
      <w:tr>
        <w:tblPrEx>
          <w:tblLayout w:type="fixed"/>
          <w:tblCellMar>
            <w:top w:w="15" w:type="dxa"/>
            <w:left w:w="15" w:type="dxa"/>
            <w:bottom w:w="15" w:type="dxa"/>
            <w:right w:w="15" w:type="dxa"/>
          </w:tblCellMar>
        </w:tblPrEx>
        <w:trPr>
          <w:trHeight w:val="751" w:hRule="exact"/>
          <w:jc w:val="center"/>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ptkwws202007</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基于预测模型的终末期患者综合医院-社区双向转介指标体系构建的临床研究</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王晓琳</w:t>
            </w:r>
          </w:p>
        </w:tc>
        <w:tc>
          <w:tcPr>
            <w:tcW w:w="2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普陀区利群医院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10</w:t>
            </w:r>
          </w:p>
        </w:tc>
      </w:tr>
      <w:tr>
        <w:tblPrEx>
          <w:tblLayout w:type="fixed"/>
          <w:tblCellMar>
            <w:top w:w="15" w:type="dxa"/>
            <w:left w:w="15" w:type="dxa"/>
            <w:bottom w:w="15" w:type="dxa"/>
            <w:right w:w="15" w:type="dxa"/>
          </w:tblCellMar>
        </w:tblPrEx>
        <w:trPr>
          <w:trHeight w:val="751" w:hRule="exact"/>
          <w:jc w:val="center"/>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ptkwws202008</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肺炎清解方治疗卒中相关性肺炎（痰热壅肺型）疗效观察</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张  瑾</w:t>
            </w:r>
          </w:p>
        </w:tc>
        <w:tc>
          <w:tcPr>
            <w:tcW w:w="2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普陀区中医医院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10</w:t>
            </w:r>
          </w:p>
        </w:tc>
      </w:tr>
      <w:tr>
        <w:tblPrEx>
          <w:tblLayout w:type="fixed"/>
          <w:tblCellMar>
            <w:top w:w="15" w:type="dxa"/>
            <w:left w:w="15" w:type="dxa"/>
            <w:bottom w:w="15" w:type="dxa"/>
            <w:right w:w="15" w:type="dxa"/>
          </w:tblCellMar>
        </w:tblPrEx>
        <w:trPr>
          <w:trHeight w:val="751" w:hRule="exact"/>
          <w:jc w:val="center"/>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6</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ptkwws202009</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APOE基因多态性与脑白质疏松患者脑微出血发生风险的相关性研究</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肖  倩</w:t>
            </w:r>
          </w:p>
        </w:tc>
        <w:tc>
          <w:tcPr>
            <w:tcW w:w="2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普陀区中心医院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10</w:t>
            </w:r>
          </w:p>
        </w:tc>
      </w:tr>
      <w:tr>
        <w:tblPrEx>
          <w:tblLayout w:type="fixed"/>
          <w:tblCellMar>
            <w:top w:w="15" w:type="dxa"/>
            <w:left w:w="15" w:type="dxa"/>
            <w:bottom w:w="15" w:type="dxa"/>
            <w:right w:w="15" w:type="dxa"/>
          </w:tblCellMar>
        </w:tblPrEx>
        <w:trPr>
          <w:trHeight w:val="751" w:hRule="exact"/>
          <w:jc w:val="center"/>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7</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ptkwws202010</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循环MicroRNA作为药物性肝损伤血清诊断标志物的筛选与验证</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阳  圣</w:t>
            </w:r>
          </w:p>
        </w:tc>
        <w:tc>
          <w:tcPr>
            <w:tcW w:w="2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普陀区中心医院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10</w:t>
            </w:r>
          </w:p>
        </w:tc>
      </w:tr>
      <w:tr>
        <w:tblPrEx>
          <w:tblLayout w:type="fixed"/>
          <w:tblCellMar>
            <w:top w:w="15" w:type="dxa"/>
            <w:left w:w="15" w:type="dxa"/>
            <w:bottom w:w="15" w:type="dxa"/>
            <w:right w:w="15" w:type="dxa"/>
          </w:tblCellMar>
        </w:tblPrEx>
        <w:trPr>
          <w:trHeight w:val="751" w:hRule="exact"/>
          <w:jc w:val="center"/>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8</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ptkwws202011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基于诊断相关分组对手术病例临床路径精细化分组及规范化医疗的探索研究</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陈  琳</w:t>
            </w:r>
          </w:p>
        </w:tc>
        <w:tc>
          <w:tcPr>
            <w:tcW w:w="2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普陀区卫生健康事务管理中心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10</w:t>
            </w:r>
          </w:p>
        </w:tc>
      </w:tr>
      <w:tr>
        <w:tblPrEx>
          <w:tblLayout w:type="fixed"/>
          <w:tblCellMar>
            <w:top w:w="15" w:type="dxa"/>
            <w:left w:w="15" w:type="dxa"/>
            <w:bottom w:w="15" w:type="dxa"/>
            <w:right w:w="15" w:type="dxa"/>
          </w:tblCellMar>
        </w:tblPrEx>
        <w:trPr>
          <w:trHeight w:val="751" w:hRule="exact"/>
          <w:jc w:val="center"/>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9</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ptkwws202012</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植体和基台颈部设计对种植体边缘软硬组织、龈沟液酶水平的影响分析</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曹伟玉</w:t>
            </w:r>
          </w:p>
        </w:tc>
        <w:tc>
          <w:tcPr>
            <w:tcW w:w="2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普陀区眼病牙病防治所</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8</w:t>
            </w:r>
          </w:p>
        </w:tc>
      </w:tr>
      <w:tr>
        <w:tblPrEx>
          <w:tblLayout w:type="fixed"/>
          <w:tblCellMar>
            <w:top w:w="15" w:type="dxa"/>
            <w:left w:w="15" w:type="dxa"/>
            <w:bottom w:w="15" w:type="dxa"/>
            <w:right w:w="15" w:type="dxa"/>
          </w:tblCellMar>
        </w:tblPrEx>
        <w:trPr>
          <w:trHeight w:val="751" w:hRule="exact"/>
          <w:jc w:val="center"/>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10</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ptkwws202013</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血清MKRN3蛋白对女童性早熟诊断及病情进展预测价值的研究</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许  飞</w:t>
            </w:r>
          </w:p>
        </w:tc>
        <w:tc>
          <w:tcPr>
            <w:tcW w:w="2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普陀区利群医院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10</w:t>
            </w:r>
          </w:p>
        </w:tc>
      </w:tr>
      <w:tr>
        <w:tblPrEx>
          <w:tblLayout w:type="fixed"/>
          <w:tblCellMar>
            <w:top w:w="15" w:type="dxa"/>
            <w:left w:w="15" w:type="dxa"/>
            <w:bottom w:w="15" w:type="dxa"/>
            <w:right w:w="15" w:type="dxa"/>
          </w:tblCellMar>
        </w:tblPrEx>
        <w:trPr>
          <w:trHeight w:val="751" w:hRule="exact"/>
          <w:jc w:val="center"/>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11</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ptkwws202014</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血管内超声对非阻塞性冠状动脉疾病预后影响的临床研究</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  彦</w:t>
            </w:r>
          </w:p>
        </w:tc>
        <w:tc>
          <w:tcPr>
            <w:tcW w:w="2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普陀区利群医院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10</w:t>
            </w:r>
          </w:p>
        </w:tc>
      </w:tr>
      <w:tr>
        <w:tblPrEx>
          <w:tblLayout w:type="fixed"/>
          <w:tblCellMar>
            <w:top w:w="15" w:type="dxa"/>
            <w:left w:w="15" w:type="dxa"/>
            <w:bottom w:w="15" w:type="dxa"/>
            <w:right w:w="15" w:type="dxa"/>
          </w:tblCellMar>
        </w:tblPrEx>
        <w:trPr>
          <w:trHeight w:val="751" w:hRule="exact"/>
          <w:jc w:val="center"/>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12</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ptkwws202015</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普陀区公立医疗机构电子处方监管研究</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张  慧</w:t>
            </w:r>
          </w:p>
        </w:tc>
        <w:tc>
          <w:tcPr>
            <w:tcW w:w="2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普陀区卫健委监督所</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10</w:t>
            </w:r>
          </w:p>
        </w:tc>
      </w:tr>
      <w:tr>
        <w:tblPrEx>
          <w:tblLayout w:type="fixed"/>
          <w:tblCellMar>
            <w:top w:w="15" w:type="dxa"/>
            <w:left w:w="15" w:type="dxa"/>
            <w:bottom w:w="15" w:type="dxa"/>
            <w:right w:w="15" w:type="dxa"/>
          </w:tblCellMar>
        </w:tblPrEx>
        <w:trPr>
          <w:trHeight w:val="751" w:hRule="exact"/>
          <w:jc w:val="center"/>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13</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sz w:val="28"/>
                <w:szCs w:val="28"/>
              </w:rPr>
            </w:pPr>
            <w:r>
              <w:rPr>
                <w:rFonts w:hint="eastAsia" w:ascii="仿宋" w:hAnsi="仿宋" w:eastAsia="仿宋" w:cs="仿宋"/>
                <w:color w:val="000000"/>
                <w:kern w:val="0"/>
                <w:sz w:val="28"/>
                <w:szCs w:val="28"/>
              </w:rPr>
              <w:t>ptkwws202016</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神阙穴贴敷联合电子灸对阿片类药物相关性便秘患者的护理研究</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姚莉莉</w:t>
            </w:r>
          </w:p>
        </w:tc>
        <w:tc>
          <w:tcPr>
            <w:tcW w:w="2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普陀区利群医院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10</w:t>
            </w:r>
          </w:p>
        </w:tc>
      </w:tr>
      <w:tr>
        <w:tblPrEx>
          <w:tblLayout w:type="fixed"/>
          <w:tblCellMar>
            <w:top w:w="15" w:type="dxa"/>
            <w:left w:w="15" w:type="dxa"/>
            <w:bottom w:w="15" w:type="dxa"/>
            <w:right w:w="15" w:type="dxa"/>
          </w:tblCellMar>
        </w:tblPrEx>
        <w:trPr>
          <w:trHeight w:val="751" w:hRule="exact"/>
          <w:jc w:val="center"/>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14</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sz w:val="28"/>
                <w:szCs w:val="28"/>
              </w:rPr>
            </w:pPr>
            <w:r>
              <w:rPr>
                <w:rFonts w:hint="eastAsia" w:ascii="仿宋" w:hAnsi="仿宋" w:eastAsia="仿宋" w:cs="仿宋"/>
                <w:color w:val="000000"/>
                <w:kern w:val="0"/>
                <w:sz w:val="28"/>
                <w:szCs w:val="28"/>
              </w:rPr>
              <w:t>ptkwws202017</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基于信息系统的健康期望寿命测算长效机制研究</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陈  俊</w:t>
            </w:r>
          </w:p>
        </w:tc>
        <w:tc>
          <w:tcPr>
            <w:tcW w:w="2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普陀区疾病预防控制中心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10</w:t>
            </w:r>
          </w:p>
        </w:tc>
      </w:tr>
      <w:tr>
        <w:tblPrEx>
          <w:tblLayout w:type="fixed"/>
          <w:tblCellMar>
            <w:top w:w="15" w:type="dxa"/>
            <w:left w:w="15" w:type="dxa"/>
            <w:bottom w:w="15" w:type="dxa"/>
            <w:right w:w="15" w:type="dxa"/>
          </w:tblCellMar>
        </w:tblPrEx>
        <w:trPr>
          <w:trHeight w:val="751" w:hRule="exact"/>
          <w:jc w:val="center"/>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15</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sz w:val="28"/>
                <w:szCs w:val="28"/>
              </w:rPr>
            </w:pPr>
            <w:r>
              <w:rPr>
                <w:rFonts w:hint="eastAsia" w:ascii="仿宋" w:hAnsi="仿宋" w:eastAsia="仿宋" w:cs="仿宋"/>
                <w:color w:val="000000"/>
                <w:kern w:val="0"/>
                <w:sz w:val="28"/>
                <w:szCs w:val="28"/>
              </w:rPr>
              <w:t>ptkwws202018</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缺血性脑卒中患者康复期肌纤维募集改变及运动再学习疗法对其影响</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赵一龙</w:t>
            </w:r>
          </w:p>
        </w:tc>
        <w:tc>
          <w:tcPr>
            <w:tcW w:w="2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普陀区中心医院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10</w:t>
            </w:r>
          </w:p>
        </w:tc>
      </w:tr>
      <w:tr>
        <w:tblPrEx>
          <w:tblLayout w:type="fixed"/>
          <w:tblCellMar>
            <w:top w:w="15" w:type="dxa"/>
            <w:left w:w="15" w:type="dxa"/>
            <w:bottom w:w="15" w:type="dxa"/>
            <w:right w:w="15" w:type="dxa"/>
          </w:tblCellMar>
        </w:tblPrEx>
        <w:trPr>
          <w:trHeight w:val="751" w:hRule="exact"/>
          <w:jc w:val="center"/>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16</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sz w:val="28"/>
                <w:szCs w:val="28"/>
              </w:rPr>
            </w:pPr>
            <w:r>
              <w:rPr>
                <w:rFonts w:hint="eastAsia" w:ascii="仿宋" w:hAnsi="仿宋" w:eastAsia="仿宋" w:cs="仿宋"/>
                <w:color w:val="000000"/>
                <w:kern w:val="0"/>
                <w:sz w:val="28"/>
                <w:szCs w:val="28"/>
              </w:rPr>
              <w:t>ptkwws202019</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心房颤动患者血清vaspin与心房纤维化血清生化标记物的相关性研究</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 xml:space="preserve">闫美玉 </w:t>
            </w:r>
          </w:p>
        </w:tc>
        <w:tc>
          <w:tcPr>
            <w:tcW w:w="2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普陀区人民医院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10</w:t>
            </w:r>
          </w:p>
        </w:tc>
      </w:tr>
      <w:tr>
        <w:tblPrEx>
          <w:tblLayout w:type="fixed"/>
          <w:tblCellMar>
            <w:top w:w="15" w:type="dxa"/>
            <w:left w:w="15" w:type="dxa"/>
            <w:bottom w:w="15" w:type="dxa"/>
            <w:right w:w="15" w:type="dxa"/>
          </w:tblCellMar>
        </w:tblPrEx>
        <w:trPr>
          <w:trHeight w:val="751" w:hRule="exact"/>
          <w:jc w:val="center"/>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17</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sz w:val="28"/>
                <w:szCs w:val="28"/>
              </w:rPr>
            </w:pPr>
            <w:r>
              <w:rPr>
                <w:rFonts w:hint="eastAsia" w:ascii="仿宋" w:hAnsi="仿宋" w:eastAsia="仿宋" w:cs="仿宋"/>
                <w:color w:val="000000"/>
                <w:kern w:val="0"/>
                <w:sz w:val="28"/>
                <w:szCs w:val="28"/>
              </w:rPr>
              <w:t>ptkwws202020</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膝关节骨性关节炎患者内侧半月板径向移位与膝关节滑液细胞因子的相关性研究</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张麒云</w:t>
            </w:r>
          </w:p>
        </w:tc>
        <w:tc>
          <w:tcPr>
            <w:tcW w:w="2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普陀区利群医院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10</w:t>
            </w:r>
          </w:p>
        </w:tc>
      </w:tr>
      <w:tr>
        <w:tblPrEx>
          <w:tblLayout w:type="fixed"/>
          <w:tblCellMar>
            <w:top w:w="15" w:type="dxa"/>
            <w:left w:w="15" w:type="dxa"/>
            <w:bottom w:w="15" w:type="dxa"/>
            <w:right w:w="15" w:type="dxa"/>
          </w:tblCellMar>
        </w:tblPrEx>
        <w:trPr>
          <w:trHeight w:val="751" w:hRule="exact"/>
          <w:jc w:val="center"/>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sz w:val="28"/>
                <w:szCs w:val="28"/>
              </w:rPr>
            </w:pPr>
            <w:r>
              <w:rPr>
                <w:rFonts w:hint="eastAsia" w:ascii="仿宋" w:hAnsi="仿宋" w:eastAsia="仿宋" w:cs="仿宋"/>
                <w:color w:val="000000"/>
                <w:kern w:val="0"/>
                <w:sz w:val="28"/>
                <w:szCs w:val="28"/>
              </w:rPr>
              <w:t>ptkwws202021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动态呼吸监测在儿童哮喘网络智能化管理中的价值研究</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徐艳娜</w:t>
            </w:r>
          </w:p>
        </w:tc>
        <w:tc>
          <w:tcPr>
            <w:tcW w:w="2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普陀区人民医院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10</w:t>
            </w:r>
          </w:p>
        </w:tc>
      </w:tr>
      <w:tr>
        <w:tblPrEx>
          <w:tblLayout w:type="fixed"/>
          <w:tblCellMar>
            <w:top w:w="15" w:type="dxa"/>
            <w:left w:w="15" w:type="dxa"/>
            <w:bottom w:w="15" w:type="dxa"/>
            <w:right w:w="15" w:type="dxa"/>
          </w:tblCellMar>
        </w:tblPrEx>
        <w:trPr>
          <w:trHeight w:val="751" w:hRule="exact"/>
          <w:jc w:val="center"/>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sz w:val="28"/>
                <w:szCs w:val="28"/>
              </w:rPr>
            </w:pPr>
            <w:r>
              <w:rPr>
                <w:rFonts w:hint="eastAsia" w:ascii="仿宋" w:hAnsi="仿宋" w:eastAsia="仿宋" w:cs="仿宋"/>
                <w:color w:val="000000"/>
                <w:kern w:val="0"/>
                <w:sz w:val="28"/>
                <w:szCs w:val="28"/>
              </w:rPr>
              <w:t>ptkwws202022</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穴位按摩联合五音疗法在门诊广泛性焦虑患者中的应用</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钱  霞</w:t>
            </w:r>
          </w:p>
        </w:tc>
        <w:tc>
          <w:tcPr>
            <w:tcW w:w="2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普陀区精神卫生中心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10</w:t>
            </w:r>
          </w:p>
        </w:tc>
      </w:tr>
      <w:tr>
        <w:tblPrEx>
          <w:tblLayout w:type="fixed"/>
          <w:tblCellMar>
            <w:top w:w="15" w:type="dxa"/>
            <w:left w:w="15" w:type="dxa"/>
            <w:bottom w:w="15" w:type="dxa"/>
            <w:right w:w="15" w:type="dxa"/>
          </w:tblCellMar>
        </w:tblPrEx>
        <w:trPr>
          <w:trHeight w:val="751" w:hRule="exact"/>
          <w:jc w:val="center"/>
        </w:trPr>
        <w:tc>
          <w:tcPr>
            <w:tcW w:w="140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b/>
                <w:bCs/>
                <w:color w:val="000000"/>
                <w:kern w:val="0"/>
                <w:sz w:val="28"/>
                <w:szCs w:val="28"/>
              </w:rPr>
              <w:t>社区项目（10项）</w:t>
            </w:r>
          </w:p>
        </w:tc>
      </w:tr>
      <w:tr>
        <w:tblPrEx>
          <w:tblLayout w:type="fixed"/>
          <w:tblCellMar>
            <w:top w:w="15" w:type="dxa"/>
            <w:left w:w="15" w:type="dxa"/>
            <w:bottom w:w="15" w:type="dxa"/>
            <w:right w:w="15" w:type="dxa"/>
          </w:tblCellMar>
        </w:tblPrEx>
        <w:trPr>
          <w:trHeight w:val="751" w:hRule="exact"/>
          <w:jc w:val="center"/>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ptkwws202023</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中医芳香疗法联合耳穴压豆治疗2型糖尿病伴肝郁脾虚型失眠患者的疗效观察</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杜惠颖</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真如镇街道社区卫生服务中心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5</w:t>
            </w:r>
          </w:p>
        </w:tc>
      </w:tr>
      <w:tr>
        <w:tblPrEx>
          <w:tblLayout w:type="fixed"/>
          <w:tblCellMar>
            <w:top w:w="15" w:type="dxa"/>
            <w:left w:w="15" w:type="dxa"/>
            <w:bottom w:w="15" w:type="dxa"/>
            <w:right w:w="15" w:type="dxa"/>
          </w:tblCellMar>
        </w:tblPrEx>
        <w:trPr>
          <w:trHeight w:val="751" w:hRule="exact"/>
          <w:jc w:val="center"/>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ptkwws202024</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基于奥瑞姆理论探索安宁疗护科分级照护方案</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薛雅萍</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长征镇社区卫生服务中心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5</w:t>
            </w:r>
          </w:p>
        </w:tc>
      </w:tr>
      <w:tr>
        <w:tblPrEx>
          <w:tblLayout w:type="fixed"/>
          <w:tblCellMar>
            <w:top w:w="15" w:type="dxa"/>
            <w:left w:w="15" w:type="dxa"/>
            <w:bottom w:w="15" w:type="dxa"/>
            <w:right w:w="15" w:type="dxa"/>
          </w:tblCellMar>
        </w:tblPrEx>
        <w:trPr>
          <w:trHeight w:val="751" w:hRule="exact"/>
          <w:jc w:val="center"/>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ptkwws202025</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“1+1+1”家庭医生签约模式下2型糖尿病患者的营养调查与评价</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张  嫣</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普陀区卫生健康事务管理中心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5</w:t>
            </w:r>
          </w:p>
        </w:tc>
      </w:tr>
      <w:tr>
        <w:tblPrEx>
          <w:tblLayout w:type="fixed"/>
          <w:tblCellMar>
            <w:top w:w="15" w:type="dxa"/>
            <w:left w:w="15" w:type="dxa"/>
            <w:bottom w:w="15" w:type="dxa"/>
            <w:right w:w="15" w:type="dxa"/>
          </w:tblCellMar>
        </w:tblPrEx>
        <w:trPr>
          <w:trHeight w:val="751" w:hRule="exact"/>
          <w:jc w:val="center"/>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ptkwws202026</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针刺经筋结点治疗卒中后痉挛期足内翻疗效观察</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黄  璟</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桃浦镇第二社区卫生服务中心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4</w:t>
            </w:r>
          </w:p>
        </w:tc>
      </w:tr>
      <w:tr>
        <w:tblPrEx>
          <w:tblLayout w:type="fixed"/>
          <w:tblCellMar>
            <w:top w:w="15" w:type="dxa"/>
            <w:left w:w="15" w:type="dxa"/>
            <w:bottom w:w="15" w:type="dxa"/>
            <w:right w:w="15" w:type="dxa"/>
          </w:tblCellMar>
        </w:tblPrEx>
        <w:trPr>
          <w:trHeight w:val="751" w:hRule="exact"/>
          <w:jc w:val="center"/>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ptkwws202027</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以家庭为单位的肺康复对慢阻肺稳定期的影响研究</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王利利</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长征镇社区卫生服务中心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5</w:t>
            </w:r>
          </w:p>
        </w:tc>
      </w:tr>
      <w:tr>
        <w:tblPrEx>
          <w:tblLayout w:type="fixed"/>
          <w:tblCellMar>
            <w:top w:w="15" w:type="dxa"/>
            <w:left w:w="15" w:type="dxa"/>
            <w:bottom w:w="15" w:type="dxa"/>
            <w:right w:w="15" w:type="dxa"/>
          </w:tblCellMar>
        </w:tblPrEx>
        <w:trPr>
          <w:trHeight w:val="751" w:hRule="exact"/>
          <w:jc w:val="center"/>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6</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ptkwws202028</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通便方联合揿针治疗老年功能性便秘的疗效观察</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张慧琰</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曹杨街道社区卫生服务中心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5</w:t>
            </w:r>
          </w:p>
        </w:tc>
      </w:tr>
      <w:tr>
        <w:tblPrEx>
          <w:tblLayout w:type="fixed"/>
          <w:tblCellMar>
            <w:top w:w="15" w:type="dxa"/>
            <w:left w:w="15" w:type="dxa"/>
            <w:bottom w:w="15" w:type="dxa"/>
            <w:right w:w="15" w:type="dxa"/>
          </w:tblCellMar>
        </w:tblPrEx>
        <w:trPr>
          <w:trHeight w:val="751" w:hRule="exact"/>
          <w:jc w:val="center"/>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7</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ptkwws202029</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家庭医生签约服务对社区骨质疏松高危人群的健康管理研究</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张明欣</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长风街道长风社区卫生服务中心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5</w:t>
            </w:r>
          </w:p>
        </w:tc>
      </w:tr>
      <w:tr>
        <w:tblPrEx>
          <w:tblLayout w:type="fixed"/>
          <w:tblCellMar>
            <w:top w:w="15" w:type="dxa"/>
            <w:left w:w="15" w:type="dxa"/>
            <w:bottom w:w="15" w:type="dxa"/>
            <w:right w:w="15" w:type="dxa"/>
          </w:tblCellMar>
        </w:tblPrEx>
        <w:trPr>
          <w:trHeight w:val="751" w:hRule="exact"/>
          <w:jc w:val="center"/>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8</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ptkwws202030</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某社区老年人骨质疏松症认知度及健康教育需求的调查</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黄苏敏</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真如镇街道社区卫生服务中心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5</w:t>
            </w:r>
          </w:p>
        </w:tc>
      </w:tr>
      <w:tr>
        <w:tblPrEx>
          <w:tblLayout w:type="fixed"/>
          <w:tblCellMar>
            <w:top w:w="15" w:type="dxa"/>
            <w:left w:w="15" w:type="dxa"/>
            <w:bottom w:w="15" w:type="dxa"/>
            <w:right w:w="15" w:type="dxa"/>
          </w:tblCellMar>
        </w:tblPrEx>
        <w:trPr>
          <w:trHeight w:val="751" w:hRule="exact"/>
          <w:jc w:val="center"/>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9</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ptkwws202031</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人工智能技术赋能家庭医生双签约服务对社区高血压患者家庭实行健康管理模式的研究</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饶志伟</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长风街道长风社区卫生服务中心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5</w:t>
            </w:r>
          </w:p>
        </w:tc>
      </w:tr>
      <w:tr>
        <w:tblPrEx>
          <w:tblLayout w:type="fixed"/>
          <w:tblCellMar>
            <w:top w:w="15" w:type="dxa"/>
            <w:left w:w="15" w:type="dxa"/>
            <w:bottom w:w="15" w:type="dxa"/>
            <w:right w:w="15" w:type="dxa"/>
          </w:tblCellMar>
        </w:tblPrEx>
        <w:trPr>
          <w:trHeight w:val="795" w:hRule="exact"/>
          <w:jc w:val="center"/>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10</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ptkwws202032</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 xml:space="preserve">社区中医二联疗法治疗中重度膝骨关节炎的临床疗效观察  </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陶玲芸</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石泉街道社区卫生服务中心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5</w:t>
            </w:r>
          </w:p>
        </w:tc>
      </w:tr>
    </w:tbl>
    <w:p>
      <w:pPr>
        <w:spacing w:line="300" w:lineRule="exact"/>
        <w:rPr>
          <w:sz w:val="32"/>
          <w:szCs w:val="32"/>
        </w:rPr>
      </w:pPr>
    </w:p>
    <w:p>
      <w:pPr>
        <w:ind w:right="980"/>
        <w:rPr>
          <w:rFonts w:ascii="仿宋" w:hAnsi="仿宋" w:eastAsia="仿宋"/>
          <w:sz w:val="28"/>
          <w:szCs w:val="28"/>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F3100"/>
    <w:rsid w:val="00031032"/>
    <w:rsid w:val="00044309"/>
    <w:rsid w:val="000D44FA"/>
    <w:rsid w:val="00211C82"/>
    <w:rsid w:val="002B5AC8"/>
    <w:rsid w:val="003F037B"/>
    <w:rsid w:val="006A74C2"/>
    <w:rsid w:val="007F3100"/>
    <w:rsid w:val="008011F7"/>
    <w:rsid w:val="00912862"/>
    <w:rsid w:val="00A00108"/>
    <w:rsid w:val="00B05678"/>
    <w:rsid w:val="00DD42F7"/>
    <w:rsid w:val="00EC2F54"/>
    <w:rsid w:val="025879AB"/>
    <w:rsid w:val="03B47ABF"/>
    <w:rsid w:val="04440788"/>
    <w:rsid w:val="135E72F3"/>
    <w:rsid w:val="180824F3"/>
    <w:rsid w:val="27DA5AD5"/>
    <w:rsid w:val="2A047317"/>
    <w:rsid w:val="32C70DFE"/>
    <w:rsid w:val="37A76CED"/>
    <w:rsid w:val="3B7A7247"/>
    <w:rsid w:val="44332A66"/>
    <w:rsid w:val="481E67A9"/>
    <w:rsid w:val="49322453"/>
    <w:rsid w:val="4F255734"/>
    <w:rsid w:val="56652615"/>
    <w:rsid w:val="5A764319"/>
    <w:rsid w:val="5AF171C1"/>
    <w:rsid w:val="6350436B"/>
    <w:rsid w:val="641364D5"/>
    <w:rsid w:val="660510D0"/>
    <w:rsid w:val="681948DF"/>
    <w:rsid w:val="6AD1610A"/>
    <w:rsid w:val="741A2468"/>
    <w:rsid w:val="77990322"/>
    <w:rsid w:val="7856168B"/>
    <w:rsid w:val="7A055DE1"/>
    <w:rsid w:val="7CEE2B79"/>
    <w:rsid w:val="7D502C48"/>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日期 Char"/>
    <w:basedOn w:val="5"/>
    <w:link w:val="2"/>
    <w:semiHidden/>
    <w:qFormat/>
    <w:uiPriority w:val="99"/>
  </w:style>
  <w:style w:type="character" w:customStyle="1" w:styleId="10">
    <w:name w:val="font71"/>
    <w:basedOn w:val="5"/>
    <w:qFormat/>
    <w:uiPriority w:val="0"/>
    <w:rPr>
      <w:rFonts w:hint="eastAsia" w:ascii="仿宋" w:hAnsi="仿宋" w:eastAsia="仿宋" w:cs="仿宋"/>
      <w:color w:val="000000"/>
      <w:sz w:val="24"/>
      <w:szCs w:val="24"/>
      <w:u w:val="none"/>
    </w:rPr>
  </w:style>
  <w:style w:type="character" w:customStyle="1" w:styleId="11">
    <w:name w:val="font61"/>
    <w:basedOn w:val="5"/>
    <w:qFormat/>
    <w:uiPriority w:val="0"/>
    <w:rPr>
      <w:rFonts w:ascii="黑体" w:hAnsi="宋体" w:eastAsia="黑体" w:cs="黑体"/>
      <w:color w:val="000000"/>
      <w:sz w:val="20"/>
      <w:szCs w:val="20"/>
      <w:u w:val="none"/>
    </w:rPr>
  </w:style>
  <w:style w:type="character" w:customStyle="1" w:styleId="12">
    <w:name w:val="font5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445</Words>
  <Characters>2541</Characters>
  <Lines>21</Lines>
  <Paragraphs>5</Paragraphs>
  <TotalTime>0</TotalTime>
  <ScaleCrop>false</ScaleCrop>
  <LinksUpToDate>false</LinksUpToDate>
  <CharactersWithSpaces>2981</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2019-10-21T01:50:00Z</dcterms:created>
  <dc:creator>顾巍杰</dc:creator>
  <cp:lastModifiedBy>dwc</cp:lastModifiedBy>
  <dcterms:modified xsi:type="dcterms:W3CDTF">2020-10-28T07:25:42Z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