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eastAsia="宋体" w:cs="宋体"/>
          <w:b/>
          <w:sz w:val="36"/>
          <w:szCs w:val="36"/>
          <w:lang w:eastAsia="zh-CN"/>
        </w:rPr>
      </w:pPr>
      <w:r>
        <w:rPr>
          <w:rFonts w:hint="eastAsia" w:ascii="宋体" w:hAnsi="宋体" w:eastAsia="宋体" w:cs="宋体"/>
          <w:b/>
          <w:sz w:val="36"/>
          <w:szCs w:val="36"/>
          <w:lang w:eastAsia="zh-CN"/>
        </w:rPr>
        <w:t>附件</w:t>
      </w:r>
      <w:r>
        <w:rPr>
          <w:rFonts w:hint="eastAsia" w:ascii="宋体" w:hAnsi="宋体" w:eastAsia="宋体" w:cs="宋体"/>
          <w:b/>
          <w:sz w:val="36"/>
          <w:szCs w:val="36"/>
          <w:lang w:val="en-US" w:eastAsia="zh-CN"/>
        </w:rPr>
        <w:t>1</w:t>
      </w: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中共上海市普陀区教育工作委员会 上海市普陀</w:t>
      </w:r>
      <w:r>
        <w:rPr>
          <w:rFonts w:hint="eastAsia" w:ascii="宋体" w:hAnsi="宋体" w:eastAsia="宋体" w:cs="宋体"/>
          <w:b/>
          <w:sz w:val="36"/>
          <w:szCs w:val="36"/>
          <w:lang w:eastAsia="zh-CN"/>
        </w:rPr>
        <w:t>区</w:t>
      </w:r>
      <w:r>
        <w:rPr>
          <w:rFonts w:hint="eastAsia" w:ascii="宋体" w:hAnsi="宋体" w:eastAsia="宋体" w:cs="宋体"/>
          <w:b/>
          <w:sz w:val="36"/>
          <w:szCs w:val="36"/>
        </w:rPr>
        <w:t>教育局</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上海市普陀区人民政府教育督导室</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关于上海市晋元高级中学附属学校</w:t>
      </w:r>
    </w:p>
    <w:p>
      <w:pPr>
        <w:adjustRightInd w:val="0"/>
        <w:snapToGrid w:val="0"/>
        <w:spacing w:line="640" w:lineRule="exact"/>
        <w:jc w:val="center"/>
        <w:rPr>
          <w:rFonts w:hint="eastAsia" w:ascii="宋体" w:hAnsi="宋体" w:eastAsia="宋体" w:cs="宋体"/>
          <w:b/>
          <w:spacing w:val="-20"/>
          <w:kern w:val="44"/>
          <w:sz w:val="36"/>
          <w:szCs w:val="36"/>
        </w:rPr>
      </w:pPr>
      <w:r>
        <w:rPr>
          <w:rFonts w:hint="eastAsia" w:ascii="宋体" w:hAnsi="宋体" w:eastAsia="宋体" w:cs="宋体"/>
          <w:b/>
          <w:spacing w:val="-20"/>
          <w:kern w:val="44"/>
          <w:sz w:val="36"/>
          <w:szCs w:val="36"/>
        </w:rPr>
        <w:t>及上海市晋元高级中学附属学校西校</w:t>
      </w:r>
      <w:r>
        <w:rPr>
          <w:rFonts w:hint="eastAsia" w:ascii="宋体" w:hAnsi="宋体" w:eastAsia="宋体" w:cs="宋体"/>
          <w:b/>
          <w:spacing w:val="-20"/>
          <w:kern w:val="44"/>
          <w:sz w:val="36"/>
          <w:szCs w:val="36"/>
          <w:lang w:eastAsia="zh-CN"/>
        </w:rPr>
        <w:t>的</w:t>
      </w:r>
      <w:r>
        <w:rPr>
          <w:rFonts w:hint="eastAsia" w:ascii="宋体" w:hAnsi="宋体" w:eastAsia="宋体" w:cs="宋体"/>
          <w:b/>
          <w:spacing w:val="-20"/>
          <w:kern w:val="44"/>
          <w:sz w:val="36"/>
          <w:szCs w:val="36"/>
        </w:rPr>
        <w:t>融合式发展性督导报告</w:t>
      </w:r>
    </w:p>
    <w:p>
      <w:pPr>
        <w:keepNext w:val="0"/>
        <w:keepLines w:val="0"/>
        <w:pageBreakBefore w:val="0"/>
        <w:shd w:val="clear" w:color="auto" w:fill="FFFFFF" w:themeFill="background1"/>
        <w:kinsoku/>
        <w:wordWrap/>
        <w:overflowPunct/>
        <w:topLinePunct w:val="0"/>
        <w:autoSpaceDE/>
        <w:autoSpaceDN/>
        <w:bidi w:val="0"/>
        <w:adjustRightInd/>
        <w:spacing w:line="520" w:lineRule="exact"/>
        <w:ind w:firstLine="600" w:firstLineChars="200"/>
        <w:textAlignment w:val="auto"/>
        <w:rPr>
          <w:rFonts w:hint="eastAsia" w:ascii="仿宋" w:hAnsi="仿宋" w:eastAsia="仿宋" w:cs="仿宋"/>
          <w:bCs/>
          <w:sz w:val="30"/>
          <w:szCs w:val="30"/>
        </w:rPr>
      </w:pP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根据《关于加强中小学校党的建设工作的意见》（中组发〔2016〕17号）、《上海市教育督导条例》和《普陀区教育督导工作规程》等法规和文件的精神与要求，2019年11月19—21日，普陀区教育系统党政融合督导组对上海市晋元高级中学附属学校及上海市晋元高级中学附属学校西校（简称：晋元附校及西校）进行为期三天的融合式发展性督导。上海市晋元高级中学附属学校（及西校）的基本情况为：学校始建于1999年，自2002年起由上海市实验性示范性高中晋元高级中学承办，为普陀区公办九年一贯制学校。2018年12月18日学校拆分组建了晋元附校及西校。晋元附校及西校为党支部建制，2018年6月经公推直选，完成换届选举工作，目前共五名成员，包括书记一人，副书记兼统战委员一人，组织委员一人，宣传委员一人和纪检委员一人。下设八个党小组，党员93人。学校现有82个教学班（其中西校50个教学班），3200多名学生（其中西校2000多名学生）；在编教职工将近300人（党员占31.96%），其中专任教师250人左右（党员占比超过 37.2%）。督导组全体人员通过审阅学校发展规划，听取校长的自评报告、查阅相关资料、巡视校园环境、观课（21节）、干部教师访谈（59人次）、学生座谈（74人次）、问卷调查（教职工253份，家长3208份，学生336份）、听取社区意见等途径获取信息，形成以下报告。</w:t>
      </w:r>
    </w:p>
    <w:p>
      <w:pPr>
        <w:keepNext w:val="0"/>
        <w:keepLines w:val="0"/>
        <w:pageBreakBefore w:val="0"/>
        <w:widowControl/>
        <w:shd w:val="clear" w:color="auto" w:fill="FFFFFF" w:themeFill="background1"/>
        <w:kinsoku/>
        <w:wordWrap/>
        <w:overflowPunct/>
        <w:topLinePunct w:val="0"/>
        <w:autoSpaceDE/>
        <w:autoSpaceDN/>
        <w:bidi w:val="0"/>
        <w:adjustRightInd/>
        <w:snapToGrid w:val="0"/>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学校在“立己立人•共同成长”办学理念的引领下，坚定社会主义办学方向，大力实施“文化立校、质量兴校、特色强校”发展战略。围绕努力实现“上海市知名、普陀区优质，具有鲜明特色的公办九年一贯制学校”的办学目标和“品行端正、学业精进、自主能干、健康活泼”的育人目标，学校党支部发挥政治核心作用，形成以党建工作促学校中心工作的良好格局；注重校园文化建设，“和谐、敬业”的人文氛围浓厚；聚焦立德树人根本任务，构建 “立人教育”课程体系，满足学生全面发展、个性化发展的需要；坚持党管人才的原则，大力实施“青蓝培养工程”，落实“教研训一体化”培养策略，提升教师队伍专业化建设水平；学校教育教学质量稳步提升，社会美誉度日渐提高，学校已成为普陀区老百姓向往的优质学校。三年来，学校先后荣获上海市新优质学校、</w:t>
      </w:r>
      <w:r>
        <w:rPr>
          <w:rFonts w:hint="eastAsia" w:ascii="仿宋" w:hAnsi="仿宋" w:eastAsia="仿宋" w:cs="仿宋"/>
          <w:sz w:val="30"/>
          <w:szCs w:val="30"/>
        </w:rPr>
        <w:t>上海市校园文化建设“一校一品”特色学校、</w:t>
      </w:r>
      <w:r>
        <w:rPr>
          <w:rFonts w:hint="eastAsia" w:ascii="仿宋" w:hAnsi="仿宋" w:eastAsia="仿宋" w:cs="仿宋"/>
          <w:bCs/>
          <w:sz w:val="30"/>
          <w:szCs w:val="30"/>
        </w:rPr>
        <w:t>上海市红旗大队，普陀区文明单位，普陀区五星级党支部，普陀区中小学行为规范五星级学校等荣誉称号。</w:t>
      </w:r>
    </w:p>
    <w:p>
      <w:pPr>
        <w:keepNext w:val="0"/>
        <w:keepLines w:val="0"/>
        <w:pageBreakBefore w:val="0"/>
        <w:widowControl/>
        <w:shd w:val="clear" w:color="auto" w:fill="FFFFFF" w:themeFill="background1"/>
        <w:kinsoku/>
        <w:wordWrap/>
        <w:overflowPunct/>
        <w:topLinePunct w:val="0"/>
        <w:autoSpaceDE/>
        <w:autoSpaceDN/>
        <w:bidi w:val="0"/>
        <w:adjustRightInd/>
        <w:snapToGrid w:val="0"/>
        <w:spacing w:line="540" w:lineRule="exact"/>
        <w:ind w:firstLine="602" w:firstLineChars="200"/>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一、成绩与经验</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（一）坚持政治思想引领，党组织政治核心作用得到发挥，学校发展方向更明确</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党组织坚持党对学校各项工作的全面领导，加强党组织自身建设，把思想政治工作贯穿于学校教育管理全过程。党组织的政治核心作用与保障监督作用在推动学校发展、凝聚人心、服务师生等多方面得到充分体现，促进学校的和谐发展。党组织工作的领导力、组织力和影响力不断提高。</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提升政治引领力，积极发挥党组织的政治功能。学校党组织把党的政治建设摆在首位，充分发挥党组织的政治核心和监督保证作用，全面推进学校的教育改革创新。学校党组织注重政治思想学习，定期召开党组织班子成员会议，通过中心组学习、党员大会、教工大会等学习形式，营造浓厚的校园政治氛围，引领正确的政治方向，把党的思想政治组织优势转化为教育特色发展优势，使学校成为一所学生喜爱、教师幸福、家长满意、社会认可的特色品牌学校。党组织坚持“六必访”制度，注重加强对新招聘教师的管理与关注，通过校本培训、观评听课、谈心交流、座谈会、教师家访等形式，帮助他们尽快融入</w:t>
      </w:r>
      <w:r>
        <w:rPr>
          <w:rFonts w:hint="eastAsia" w:ascii="仿宋" w:hAnsi="仿宋" w:eastAsia="仿宋" w:cs="仿宋"/>
          <w:bCs/>
          <w:sz w:val="30"/>
          <w:szCs w:val="30"/>
        </w:rPr>
        <w:t>晋元附校及西校</w:t>
      </w:r>
      <w:r>
        <w:rPr>
          <w:rFonts w:hint="eastAsia" w:ascii="仿宋" w:hAnsi="仿宋" w:eastAsia="仿宋" w:cs="仿宋"/>
          <w:sz w:val="30"/>
          <w:szCs w:val="30"/>
        </w:rPr>
        <w:t>“仁爱、和谐、敬业”的文化环境，在强化教师队伍、帮助教师思想进步和专业成长等方面做出了积极有益的工作，把党管人才落到细微之处。</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是强化风险防范意识，落实党风廉政建设工作。学校党组织高度重视党风廉政建设工作，注重以制度建设为抓手，加强风险防范。学校制定了《晋元附属学校关于落实党风廉政建设主体责任的实施方案》《领导班子成员党风廉政建设责任分工》</w:t>
      </w:r>
      <w:bookmarkStart w:id="0" w:name="_Hlk10643793"/>
      <w:r>
        <w:rPr>
          <w:rFonts w:hint="eastAsia" w:ascii="仿宋" w:hAnsi="仿宋" w:eastAsia="仿宋" w:cs="仿宋"/>
          <w:sz w:val="30"/>
          <w:szCs w:val="30"/>
        </w:rPr>
        <w:t>《晋元附校学校</w:t>
      </w:r>
      <w:bookmarkEnd w:id="0"/>
      <w:r>
        <w:rPr>
          <w:rFonts w:hint="eastAsia" w:ascii="仿宋" w:hAnsi="仿宋" w:eastAsia="仿宋" w:cs="仿宋"/>
          <w:sz w:val="30"/>
          <w:szCs w:val="30"/>
        </w:rPr>
        <w:t>党风廉政建设制度》等相关规定，班子成员带头执行《中国共产党党员</w:t>
      </w:r>
      <w:r>
        <w:rPr>
          <w:rFonts w:hint="eastAsia" w:ascii="仿宋" w:hAnsi="仿宋" w:eastAsia="仿宋" w:cs="仿宋"/>
          <w:sz w:val="30"/>
          <w:szCs w:val="30"/>
          <w:lang w:val="en-US" w:eastAsia="zh-CN"/>
        </w:rPr>
        <w:t>领导</w:t>
      </w:r>
      <w:r>
        <w:rPr>
          <w:rFonts w:hint="eastAsia" w:ascii="仿宋" w:hAnsi="仿宋" w:eastAsia="仿宋" w:cs="仿宋"/>
          <w:sz w:val="30"/>
          <w:szCs w:val="30"/>
        </w:rPr>
        <w:t>干部廉洁从政若干准则》，人人签订《晋元附校履行党风廉政建设责任书》，并与其他干部逐级签订党风廉政建设目标责任书，落实在各自岗位上履行党风廉政建设重任。严格执行“一岗双责”，按照“谁主管，谁负责”和“分级</w:t>
      </w:r>
      <w:bookmarkStart w:id="1" w:name="_GoBack"/>
      <w:bookmarkEnd w:id="1"/>
      <w:r>
        <w:rPr>
          <w:rFonts w:hint="eastAsia" w:ascii="仿宋" w:hAnsi="仿宋" w:eastAsia="仿宋" w:cs="仿宋"/>
          <w:sz w:val="30"/>
          <w:szCs w:val="30"/>
        </w:rPr>
        <w:t>管理，层层落实”的原则，定期组织开展党风廉政建设评价、考评。建立识别、评估、预警、防控一体化的廉政风险防控体系，认真梳理学校领导班子、管理部门及中层以上干部个人的廉政风险防控及措施，不断完善廉政风险防范机制。学校党组织积极组织党员、干部认真学习党纪党规，组织党员开展廉洁从教大讨论，统一思想，形成共识，打造廉洁从教的良好环境，形成了干部廉政、教师廉教风清气正的和谐校园氛围。</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是注重健全党建工作机制，强化党组织的服务功能。党支部通过完善工作机制，强化服务功能，改进服务作风，提高服务能力，完善服务保障。党组织进一步健全党组织联系服务社会机制，与社区居委以及区精神卫生中心等单位签订文明共建协议，开展“一师一居委，党员教师下社区”服务项目，积极参加“阳光万里”党建责任区社区服务工作；党组织负责人定期下社区调研宣传，从校内到校外，积极融入社区党建大格局。健全党员服务师生机制，《困难学生结对助学制度》《“左手牵右手”的党员与群众结对制度》《“朝霞夕阳红色接力”青年党团员与退休教师结对制度》等4项制度不断完善，党员联系群众、服务群众、服务学生的途径和内容不断丰富。党员义工队伍、青年义工队伍、家长平安护校志愿者队伍等三支志愿者队伍服务特色建设工作成效不断显现，有37名党员教师分别荣获全国优秀教育园丁、上海市园丁奖、市青年五四奖章、普陀区优秀党员、区岗位能手、区教育系统优秀党员、区园丁奖等荣誉称号，党员干部和教师起到了责任担当、示范引领的作用。</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
          <w:sz w:val="30"/>
          <w:szCs w:val="30"/>
          <w:highlight w:val="cyan"/>
        </w:rPr>
      </w:pPr>
      <w:r>
        <w:rPr>
          <w:rFonts w:hint="eastAsia" w:ascii="仿宋" w:hAnsi="仿宋" w:eastAsia="仿宋" w:cs="仿宋"/>
          <w:sz w:val="30"/>
          <w:szCs w:val="30"/>
        </w:rPr>
        <w:t>四是积极落实意识形态工作责任，牢牢把握党对意识形态领导权。一方面，制定工作方案，清晰岗位职责。学校党支</w:t>
      </w:r>
      <w:r>
        <w:rPr>
          <w:rFonts w:hint="eastAsia" w:ascii="仿宋" w:hAnsi="仿宋" w:eastAsia="仿宋" w:cs="仿宋"/>
          <w:sz w:val="30"/>
          <w:szCs w:val="30"/>
          <w:lang w:eastAsia="zh-CN"/>
        </w:rPr>
        <w:t>部</w:t>
      </w:r>
      <w:r>
        <w:rPr>
          <w:rFonts w:hint="eastAsia" w:ascii="仿宋" w:hAnsi="仿宋" w:eastAsia="仿宋" w:cs="仿宋"/>
          <w:sz w:val="30"/>
          <w:szCs w:val="30"/>
        </w:rPr>
        <w:t>制定了《上海市晋元高级中学附属学校及西校落实党组织意识形态工作责任制实施方案》，职责清晰，全面强化对师生的意识形态管控，积极落实意识形态工作责任。另一方面，注重建章立制，强化过程管理。学校建立信息沟通制度、重大事件研判制度、重点人群培训制度、舆情评估制度和信访制度等，关注舆论反映，及时化解矛盾与解决问题。学校建立了《网络安全管理规定》、《恶意代码安全防范管理制度》、《信息安全检查管理规定》等一系列信息技术管理制度，加强对网络安全环境的保护，掌控网络舆论导向。第三方面，掌控课堂主阵地，注重核心价值观的引领。学校加强对课程与课堂的管理，积极发挥课堂主渠道对学生正确导向的作用，尤其是掌控人文类学科的教育导向作用，发挥政史地、心理老师在传播政治意识、先进意识等方面的作用。例如《道德与法制》课程积极做好“三个有机渗透”的教育，开展了“《道德与法治》课与学校德育教育活动有机渗透、与综合实践活动课程的有机渗透、与强化时政热点教育有机渗透”等方面的教育管理，通过组织学生参加区时政比赛等形式，帮助学生树立正确的价值观念，提高学生的思想道德修养，促进学生健康全面发展。</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（二）构建立人教育课程体系，推进课堂教学改革，提升学生多元发展学习品质</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学校以构建和完善“明德、善学、敏事、康健” 立人教育课程为课程建设目标，努力培养“品行端正、学业精进、自主能干、健康活泼”的晋元附校学子。学校不断完善三类课程架构，课程建设载体丰富，育人效果明显。学校聚焦课堂，在优化课堂教学、校本课程设置、分层走班教学改革及“泛在学习”平台建设等方面加强研究并取得实质性突破，为学生的全面发展、个性化发展提供丰富的学习舞台，促进师生的共同成长。</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规范学校课程建设，为学生全面成长提供保障。学校制定了《上海市晋元中学附属学校及西校学年度课程实施方案》，规范、有效的落实市教委关于义务教育阶段课程要求和上海市教委课程计划要求，开足开齐开好各类课程；学校将国家课程和校本特色课程建设进行统整，构建了“明德、善学、敏事、康健”四大板块，内容涵盖基础型、拓展型和探究性三类课程的“立人教育”课程框架，结构脉络清晰，内容丰富均衡，满足学生全面发展、创新发展的需求。近百门校本化拓展型、探究性课程，涵盖艺术、体育、科技、文化、文学、环保等领域，“趣味衍纸、软陶、华童舞韵、华童乐韵、华童声韵、弟子规”等品牌校本课程影响力大。学校管理者的课程领导力得到教师的高度认可。教师问卷显示：有96%教师认为学校领导对课程的指导能力强。这为学校的可持续发展提供了根本的保障。</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是学校注重国家课程校本化实施，课程管理有实效。学校基于办学实际，建立了相对完善的三类课程管理制度，课程与教学管理不断完善，教学管理模式不断创新，教学过程管理评价多元，确保了课程实施过程有监控，有完善的激励机制，为课程有效实施提供了保障。学校注重学生核心素养的培育，关注学生差异，以“预学习式”教学为突破口，注重学法指导，大力推进自主、合作、探究学习方式的有效实施，并在实施过程中基本得到了落实。学校教育教学质量连续多年保持区域高位，英语、语文等学科高地建设和艺体科等品牌学科建设成效明显。教师问卷显示：有97.2%教师认为：学校课堂教学改革目标清晰，有具体的要求和措施，教学效果明显提升； 97.25%教师认为学校校本教研内容，教研实效强；有97.6%的教师认为学校的教学质量监控有效果。</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借助多项国际、国家、市、区活动和比赛为学生搭建教学成果展示平台，学校在学业质量、艺体科建设方面，均取得优良的成效。目前，学校成为全国中小学舞蹈教育传统校、上海市艺术教育特色学校、普陀区素质教育先进校、普陀区体育科技教育特色学校。</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是信息技术助力课堂有效教学改革，实现提质增效。学校大力提倡现代信息技术在课堂的有效应用，开展信息技术融入课堂教学改革实践，在教学方式上不断深化以“互联网+教育”为重点的教学方式的变革，建立自我评估机制，以《大数据背景下区域性教育教学质量监控及评价的研究与实践》为抓手，将现代信息技术融入课堂之中，不断完善教学质量保障体系。学校通过华师大慕课联盟、智慧校园建设、白板技术运用、“J课堂”微视频学习、“绿色指标”数据分析、“课堂实录”专题教研、“手机微课”校本化师训等信息化促教改教育教学活动，以丰富的信息化资源推动着师生教与学方式的改变，努力构建“高效、轻负”的课堂；学校运用“大数据信息分析”，关注学生创新素养、实践能力，开展课堂教学评价，促进教师改善教学行为、改进教学策略；用好“智学网支撑平台”，加强对语数英等学科教学质量进行阶段性诊断，跟踪分析数据背后的故事（或者事故）；开展《信息技术支持下智慧课堂的教学案例实践研究》，实现课堂教学高质量、高效率。</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（三）明确立德树人根本任务，丰富学生德育途径和方法，促进学生健康全面发展</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坚持“把立德树人作为教育的根本任务”思想，坚持“自我管理、自我教育、自我服务”的德育工作目标，合理设计学校德育工作的内容、途径、方法，注重行规养成教育，形成社会规范意识；注重学科德育渗透，帮助学生主动融入社会实际；结合学校“立人教育”实验项目，以“九年一贯制学生生活价值的实践研究”为抓手，开展对学生有计划、有目的、有步骤的道德影响，实现德智体美劳诸育的融合，促进学生综合素养不断提升。</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重视学科德育工作的有序推进。学校围绕核心价值观教育，在普陀区重点课题“九年一贯制学生生活价值的实践研究”的引领下，进一步强化学科德育渗透意识，聚焦德育课程建设，以强化思品、历史、语文等课程的政治功能为重点，从人文类学科、科学类学科的知识体系特点出发，挖掘教学内容的德育因素，完善“晋元附校九年一贯制学生生活价值”的德育课程体系，架构起一至九年级的校本德育课程框架；探索并创新德育的载体、形式与方法，形成《学科德育指导手册》，整理、积累相关的案例、教学设计，注重通过学科德育渗透推进课堂教学改进工作，培养学生良好的思想品质，形成了“晋元附校九年一贯制学生生活价值课程”学生读本以及配套的教案、课件，不断完善校本德育品牌建设，形成了普陀区</w:t>
      </w:r>
      <w:r>
        <w:rPr>
          <w:rFonts w:hint="eastAsia" w:ascii="仿宋" w:hAnsi="仿宋" w:eastAsia="仿宋" w:cs="仿宋"/>
          <w:bCs/>
          <w:sz w:val="30"/>
          <w:szCs w:val="30"/>
        </w:rPr>
        <w:t>晋元附校及西校</w:t>
      </w:r>
      <w:r>
        <w:rPr>
          <w:rFonts w:hint="eastAsia" w:ascii="仿宋" w:hAnsi="仿宋" w:eastAsia="仿宋" w:cs="仿宋"/>
          <w:sz w:val="30"/>
          <w:szCs w:val="30"/>
        </w:rPr>
        <w:t>德育“一校一品”。</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是积极开展自我教育，提升青少年自我管理的育人水平。坚持“自我管理、自我教育、自我服务”的德育目标，在学校党组织的领导下，健全少先队的各级组织，完善自主管理评价监督制度，积极开展以行规教育、仪式教育、校园节庆活动、少先队互动等为内容的检查、评比、创优工作，定期评选“星级部门”与“星级干部”，努力打造学校少先队工作“一校一品”。建立校级团队工作自主管理委员会，推进班级民主化管理，加强校本《队长学校》培训课程建设，深化小队、中队、大队的层层管理，增设“啄木鸟”行为规范纠察员、“北斗星”行为规范示范员、“萤火虫”节能员、“小蜜蜂”卫生员等自主管理岗卫，不断提升学生自主管理的能力与水平。在市、区少先队评优工作中，学校被评为“上海市优秀中队”、 “上海市十佳少先队员”“上海市优秀少先队员”、“上海市优秀中队辅导员”等称号；2019年，学校被评为“上海市优秀少先队大队”，授予“上海市红旗大队”称号。</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highlight w:val="cyan"/>
        </w:rPr>
      </w:pPr>
      <w:r>
        <w:rPr>
          <w:rFonts w:hint="eastAsia" w:ascii="仿宋" w:hAnsi="仿宋" w:eastAsia="仿宋" w:cs="仿宋"/>
          <w:sz w:val="30"/>
          <w:szCs w:val="30"/>
        </w:rPr>
        <w:t>三是注重校园文化育人建设，文化环境的营造和文化阵地建设有成效。学校将创建美丽校园</w:t>
      </w:r>
      <w:r>
        <w:rPr>
          <w:rFonts w:hint="eastAsia" w:ascii="仿宋" w:hAnsi="仿宋" w:eastAsia="仿宋" w:cs="仿宋"/>
          <w:sz w:val="30"/>
          <w:szCs w:val="30"/>
          <w:lang w:eastAsia="zh-CN"/>
        </w:rPr>
        <w:t>作</w:t>
      </w:r>
      <w:r>
        <w:rPr>
          <w:rFonts w:hint="eastAsia" w:ascii="仿宋" w:hAnsi="仿宋" w:eastAsia="仿宋" w:cs="仿宋"/>
          <w:sz w:val="30"/>
          <w:szCs w:val="30"/>
        </w:rPr>
        <w:t>为学校“文化立校”的重要组成部分，从“三风”建设入手，加强校园环境文化整体设计，不断强化文化阵地建设，谢晋元将军爱国文化、中华优秀传统文化、JY生态园文化等学校制度文化建设促进学校文化立校的行为。学校官网、微信公众号、“晋元附校”新浪微博、校史陈列馆、三校区门厅文化阵地，不断加大学校对外宣传的力度，形成良好社会反响。打造优美的校园环境以及各具特色的班级文化和教师级组文化；同时，通过校庆文集的征文组稿、画册的编撰、校庆宣传片的拍摄，凝心聚力，使学校精神不断浸润人心。依据学校发展战略，</w:t>
      </w:r>
      <w:r>
        <w:rPr>
          <w:rFonts w:hint="eastAsia" w:ascii="仿宋" w:hAnsi="仿宋" w:eastAsia="仿宋" w:cs="仿宋"/>
          <w:bCs/>
          <w:sz w:val="30"/>
          <w:szCs w:val="30"/>
        </w:rPr>
        <w:t>晋元附校及西校</w:t>
      </w:r>
      <w:r>
        <w:rPr>
          <w:rFonts w:hint="eastAsia" w:ascii="仿宋" w:hAnsi="仿宋" w:eastAsia="仿宋" w:cs="仿宋"/>
          <w:sz w:val="30"/>
          <w:szCs w:val="30"/>
        </w:rPr>
        <w:t>建设具有“海纳百川”的校园文化环境，打造特色鲜明的“快乐校园”，营建具有校本文化特色的“繁星课程”育人氛围。校园“不忘初心”活动室、红领巾广播台、校内外橱窗宣传栏、将军墙、晋习社等多个校园文化载体，“体育节”“艺术节”“科技节”以及以重大节假日和节气为主线的校园主题教育活动，极大地丰富了师生的校园生活，展现了学校发展的新篇章。近年来，学校在文化艺术等教育领域成绩斐然,学校艺术节为每一位孩子提供的展示平台，目前</w:t>
      </w:r>
      <w:r>
        <w:rPr>
          <w:rFonts w:hint="eastAsia" w:ascii="仿宋" w:hAnsi="仿宋" w:eastAsia="仿宋" w:cs="仿宋"/>
          <w:bCs/>
          <w:sz w:val="30"/>
          <w:szCs w:val="30"/>
        </w:rPr>
        <w:t>晋元附校及西校</w:t>
      </w:r>
      <w:r>
        <w:rPr>
          <w:rFonts w:hint="eastAsia" w:ascii="仿宋" w:hAnsi="仿宋" w:eastAsia="仿宋" w:cs="仿宋"/>
          <w:sz w:val="30"/>
          <w:szCs w:val="30"/>
        </w:rPr>
        <w:t>艺术团是上海市学生艺术五大联盟中四大联盟的会员，多次代表上海市赴北京或出国参加演出，在上海市乃至全国有一定知名度。</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是大力挖掘校内外教育资源，积极落实实践育人。学校重视综合实践课，从整合校内外社会实践资源的角度，构建了校级、年级、班级以及个人的四级社会实践体系，广泛开展社会实践活动。学校依托“将军精神代代传”特色文化项目资源，充分发挥谢晋元爱国主义教育基地的教育功能；依托“普陀大学堂”德育实践基地资源优势，充分利用博物馆、纪念馆、文化遗址、名人故居、上海音乐厅等校外实践资源，结合各项重大节庆活动、纪念日、传统节日，开展“主题教育实践、劳动教育、研学旅行社会实践、青少年志愿者服务”等丰富多彩的青少年社会实践活动，积极鼓励学生走出教室、走出校园，不断增强学生的社会责任感、创新精神和实践能力。学校社会实践教育工作纳入学期计划，每月制定重点活动内容，增强了实践育人的计划性和实效性，落实了“月月有活动，人人有体验”的德育工作要求，通过为学生提供接触社会、了解社会的实践体验，帮助学生树立正确的价值观、人生观、道德观，提高学生社会实践能力，增强学习和生活的信心，培养热爱家乡、热爱祖国的情感。</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（四）加强教师队伍建设，注重梯队建设与管理，多措并举促进队伍专业化发展</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以建设一支“仁爱、包容、进取、合作”的教师队伍为目标，加强师德师风建设，提升教师人文素养；优化教师队伍结构，推进教师梯队建设；持续开展“青蓝工坊”工作，加强青年教师培养；强化校本研修培训，打造优秀教研团队，多措并举促进教师专业发展。</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注重师德师风建设，弘扬先进，注重榜样示范引领，营造“热爱教育、关爱学生”队伍建设新风尚。学校党政领导高度重视师德建设，以“厚德而和、行健而立”的学校精神引领教师践行核心价值观教育；每年组织开展“师德师风主题教育”活动，开展《中小学教师职业行为十项准则》、《厚德而和•行健而立——在学校精神感召下》、晋元附校《学校精神十谈》等专题学习，全面提升教师思想政治素养。发挥党团员教师、领导干部率先垂范的作用，开展“党员示范岗”、“我心目中好老师”、市区“金爱心教师”等的评选，以先进人物的榜样作用，弘扬高尚的师德师风，提升全体教师教书育人的责任感和使命感。学校教师队伍具有较高政治素养和开拓创新精神，干部队伍体现出了懂教育、善管理，作风优良、工作到位的高素质、专业化的特征。</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sz w:val="30"/>
          <w:szCs w:val="30"/>
        </w:rPr>
        <w:t>二是完善管理机制，加强队伍梯队建设，提升教师专业化水平。学校制定《晋元高级中学附属学校教师队伍建设五年发展规划（2016-2020）》，从“师德素养”“干部队伍”“青年成长”“校本研训”等多方面确定队伍建设目标，设计形成多项实施项目，工作举措有力，保障措施到位。一方面，注重青年教师队伍建设，促进青年教师团队站稳讲台。学校强化对青年教师队伍的培养，持续开展“青蓝工坊”工作，通过“青蓝培训”、“青蓝结对”、“青蓝论坛”等形式，提升青年教师爱岗敬业的思想境界，促进青年教师专业成才。三年来，部分青年教师成长迅速，在第四届 “普陀杯”教师专业能力评优中，青年教师获得3个一等奖，5个二等奖，4个三等奖，成为学校学科骨干力量。另一方面，学校关注骨干教师的培养工作，搭建多层级研修平台，加速骨干教师成长成才。注重教研组建设，强化校本培训，重视分层次、多维度的专业能力培训，落实骨干教师示范引领、教研组长科研领衔的教师分层培养要求。抓名师工作室建设，制定《上海市晋元高级中学附属学校名师培养工作计划》，聘请市区教研员和教育专家来校指导，加强对教学骨干的培养和管理，促进经验型教师向研究型教师转化，帮助骨干教师形成自己的教学风格。大力开展“基于问题的教学研究”，帮助骨干教师成为学科教学改革的引领者。目前，学校骨干教师团队在12项国家级、市区级课题研究和37项教育教学专项能力竞赛中获得等第奖，骨干教师的专业研究能力得到提升。</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学校党建工作基础扎实，政治生态良好，但在“创新思想工作的途径方法、提高政治思想工作成效、完善‘双培养’机制”等方面的工作有待于进一步加强。从教职员工问卷测评汇总的数据来看，全体教师、党员对学校积极参与申报党建实验基地和党建论文评选等方面的知晓度相对偏低，学校党组织宣传教育的工作力度仍需加强。</w:t>
      </w:r>
    </w:p>
    <w:p>
      <w:pPr>
        <w:pStyle w:val="6"/>
        <w:keepNext w:val="0"/>
        <w:keepLines w:val="0"/>
        <w:pageBreakBefore w:val="0"/>
        <w:shd w:val="clear" w:color="auto" w:fill="FFFFFF" w:themeFill="background1"/>
        <w:kinsoku/>
        <w:wordWrap/>
        <w:overflowPunct/>
        <w:topLinePunct w:val="0"/>
        <w:autoSpaceDE/>
        <w:autoSpaceDN/>
        <w:bidi w:val="0"/>
        <w:adjustRightInd/>
        <w:spacing w:before="0" w:beforeAutospacing="0" w:after="0" w:afterAutospacing="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建议：（1）更加关注处理好标准化与自主创新的关系。</w:t>
      </w:r>
      <w:r>
        <w:rPr>
          <w:rFonts w:hint="eastAsia" w:ascii="仿宋" w:hAnsi="仿宋" w:eastAsia="仿宋" w:cs="仿宋"/>
          <w:kern w:val="2"/>
          <w:sz w:val="30"/>
          <w:szCs w:val="30"/>
        </w:rPr>
        <w:t>学校</w:t>
      </w:r>
      <w:r>
        <w:rPr>
          <w:rFonts w:hint="eastAsia" w:ascii="仿宋" w:hAnsi="仿宋" w:eastAsia="仿宋" w:cs="仿宋"/>
          <w:sz w:val="30"/>
          <w:szCs w:val="30"/>
        </w:rPr>
        <w:t>党建工作要努力实现高位发展，学校</w:t>
      </w:r>
      <w:r>
        <w:rPr>
          <w:rFonts w:hint="eastAsia" w:ascii="仿宋" w:hAnsi="仿宋" w:eastAsia="仿宋" w:cs="仿宋"/>
          <w:kern w:val="2"/>
          <w:sz w:val="30"/>
          <w:szCs w:val="30"/>
        </w:rPr>
        <w:t>党政工作</w:t>
      </w:r>
      <w:r>
        <w:rPr>
          <w:rFonts w:hint="eastAsia" w:ascii="仿宋" w:hAnsi="仿宋" w:eastAsia="仿宋" w:cs="仿宋"/>
          <w:sz w:val="30"/>
          <w:szCs w:val="30"/>
        </w:rPr>
        <w:t>负责人在思想认识上要有争创一流的信心和激情，要充分发挥榜样、示范、引领作用，创新与丰富党员教师喜闻乐见、深受欢迎的、形式多样的思想教育活动与工作方法，提高思想政治工作的成效。（2）积极创造条件开展党建实验基地项目实践探索。学校党组织要充分依托普陀区党建工作“融合式督导、党建实验基地建设”特色发展平台，结合学校党建工作规范化、标准化程度高的基础，大力开展“党建促团建、党员教师在教学改革中示范引领”等方面的研究，确立党建课题项目，自主创新方式方法，增强学校党建工作的科学性、系统性，进一步提高党建工作专业化程度。（3）学校党组织要进一步优化、强化人才建设机制，设计规划“量身定制”的人才建设发展方案，加强对人才队伍的分析研究，建立晋元附校人才资源库，架设党员和骨干教师思想、业务双向发展通道，进一步发挥两者的示范辐射带动作用，让更多党员教师能够胜任学校管理工作，也将具有一定比例的非党员中层干部发展为党员，为</w:t>
      </w:r>
      <w:r>
        <w:rPr>
          <w:rFonts w:hint="eastAsia" w:ascii="仿宋" w:hAnsi="仿宋" w:eastAsia="仿宋" w:cs="仿宋"/>
          <w:bCs/>
          <w:sz w:val="30"/>
          <w:szCs w:val="30"/>
        </w:rPr>
        <w:t>晋元附校及西校</w:t>
      </w:r>
      <w:r>
        <w:rPr>
          <w:rFonts w:hint="eastAsia" w:ascii="仿宋" w:hAnsi="仿宋" w:eastAsia="仿宋" w:cs="仿宋"/>
          <w:sz w:val="30"/>
          <w:szCs w:val="30"/>
        </w:rPr>
        <w:t>高品质发展增光添彩。</w:t>
      </w:r>
    </w:p>
    <w:p>
      <w:pPr>
        <w:pStyle w:val="6"/>
        <w:keepNext w:val="0"/>
        <w:keepLines w:val="0"/>
        <w:pageBreakBefore w:val="0"/>
        <w:shd w:val="clear" w:color="auto" w:fill="FFFFFF" w:themeFill="background1"/>
        <w:kinsoku/>
        <w:wordWrap/>
        <w:overflowPunct/>
        <w:topLinePunct w:val="0"/>
        <w:autoSpaceDE/>
        <w:autoSpaceDN/>
        <w:bidi w:val="0"/>
        <w:adjustRightInd/>
        <w:spacing w:before="0" w:beforeAutospacing="0" w:after="0" w:afterAutospacing="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随着学校规模的急剧扩大，新教师的数量大大增加，要实现青年教师短期内立足课堂教学，提升课堂教学效果，高水平青年教师队伍建设的工作迫在眉睫。另外，学校市区级骨干教师培养工程有待进一步强化。从学校提供的数据来看，学校高级教师人数21人，占比10%左右，没有特级教师，高级及以上职称教师的比例偏低（区平均20%左右）；学科带头人1人，高级指导教师2人，市区级骨干教师的人数和比例偏低。区级骨干教师学科分布欠均衡，语数英等学科还缺少市区有影响力的名师。</w:t>
      </w:r>
    </w:p>
    <w:p>
      <w:pPr>
        <w:pStyle w:val="6"/>
        <w:keepNext w:val="0"/>
        <w:keepLines w:val="0"/>
        <w:pageBreakBefore w:val="0"/>
        <w:shd w:val="clear" w:color="auto" w:fill="FFFFFF" w:themeFill="background1"/>
        <w:kinsoku/>
        <w:wordWrap/>
        <w:overflowPunct/>
        <w:topLinePunct w:val="0"/>
        <w:autoSpaceDE/>
        <w:autoSpaceDN/>
        <w:bidi w:val="0"/>
        <w:adjustRightInd/>
        <w:spacing w:before="0" w:beforeAutospacing="0" w:after="0" w:afterAutospacing="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建议：（1）学校要依据区教育发展规划中关于教师队伍建设的要求，对《晋元高级中学附属学校教师队伍建设五年发展规划（2016-2020）》的队伍建设目标、工作内容等进行总结、分析，着力调整和优化教师队伍的学历结构、学科结构、职称结构、年龄结构，促进教师资源合理配置。（2）遵循精选、重用、厚待的原则，进一步优化“青蓝工程”培养体系，立足教学质量提升、强化课堂改革实践、着力开放合作、推进自主研修，落实政策支持和培养经费投入保障，引入竞争机制与激励机制，努力培养一批具有发展潜力的优秀青年教师。（3）</w:t>
      </w:r>
      <w:r>
        <w:rPr>
          <w:rFonts w:hint="eastAsia" w:ascii="仿宋" w:hAnsi="仿宋" w:eastAsia="仿宋" w:cs="仿宋"/>
          <w:sz w:val="30"/>
          <w:szCs w:val="30"/>
          <w:u w:val="none"/>
        </w:rPr>
        <w:t>学校党政班子要进一步强化责任担当意识，不断加大高端品牌教师培养、“双名工程”建设等市区级骨干教师队伍建设的工作力度，</w:t>
      </w:r>
      <w:r>
        <w:rPr>
          <w:rFonts w:hint="eastAsia" w:ascii="仿宋" w:hAnsi="仿宋" w:eastAsia="仿宋" w:cs="仿宋"/>
          <w:sz w:val="30"/>
          <w:szCs w:val="30"/>
        </w:rPr>
        <w:t>尤其是加强语数英等学科、德育队伍等方面在市区级有影响力、有话语权的优秀教师的培养，进一步强化奖励激励的机制建设，实现学校人才队伍建设再上新台阶。</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三）目前学校整体办学质量已位居区内公办学校前列，社会对学校不同层次学生的全面化、个性化培养提出了更迫切的需求。从基于“普陀区创建国家级义务教育优质均衡区”关于提升办学质量、补齐发展短板的角度考量，从学校参与上海市绿色指标监测的相关数据分析等方面得知：学生的高阶思维培养工作还有潜力可以挖掘。学校要将提升学生“创新能力、问题求解能力、决策力以及判断性思维能力”等的培养工作放到议事日程，有效落实分层教育工作策略。 </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建议：积极适应中考改革背景下培养更多“具有扎实文化基础又有创新素养的学生”的发展需求，加强学科教学中对学生思维发展水平的研究和分析。一是进一步加强问题研究，大力开展基于培养学生高阶思维能力的问题研究，在教育教学过程中，适度设置一些阶梯型、开放性的研究问题，提升学生的动态思维能力，培养学生的高阶思维。二是教学中有目的、有意识地加强高阶思维培养的教学设计和课堂引导，促进学生高阶思维品质的不断提升。三是强化教研组建设，建议以课题项目为抓手，通过教师参与课题研究，研究改进课堂教学，有针对性地提升教师在高阶思维品质培养等方面的教育研究能力。</w:t>
      </w:r>
    </w:p>
    <w:p>
      <w:pPr>
        <w:keepNext w:val="0"/>
        <w:keepLines w:val="0"/>
        <w:pageBreakBefore w:val="0"/>
        <w:shd w:val="clear" w:color="auto" w:fill="FFFFFF" w:themeFill="background1"/>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pacing w:line="520" w:lineRule="exact"/>
        <w:ind w:firstLine="600" w:firstLineChars="200"/>
        <w:textAlignment w:val="auto"/>
        <w:rPr>
          <w:rFonts w:hint="eastAsia" w:ascii="仿宋" w:hAnsi="仿宋" w:eastAsia="仿宋" w:cs="仿宋"/>
          <w:kern w:val="0"/>
          <w:sz w:val="30"/>
          <w:szCs w:val="30"/>
        </w:rPr>
      </w:pPr>
    </w:p>
    <w:p>
      <w:pPr>
        <w:widowControl/>
        <w:spacing w:line="560" w:lineRule="exact"/>
        <w:ind w:right="212" w:rightChars="101" w:firstLine="186" w:firstLineChars="62"/>
        <w:jc w:val="left"/>
        <w:rPr>
          <w:rFonts w:hint="eastAsia" w:ascii="仿宋" w:hAnsi="仿宋" w:eastAsia="仿宋" w:cs="仿宋"/>
          <w:sz w:val="30"/>
          <w:szCs w:val="30"/>
        </w:rPr>
      </w:pPr>
    </w:p>
    <w:p>
      <w:pPr>
        <w:widowControl/>
        <w:spacing w:line="560" w:lineRule="exact"/>
        <w:ind w:right="212" w:rightChars="101" w:firstLine="186" w:firstLineChars="62"/>
        <w:jc w:val="left"/>
        <w:rPr>
          <w:rFonts w:hint="eastAsia" w:ascii="仿宋" w:hAnsi="仿宋" w:eastAsia="仿宋" w:cs="仿宋"/>
          <w:sz w:val="30"/>
          <w:szCs w:val="30"/>
        </w:rPr>
      </w:pPr>
    </w:p>
    <w:p>
      <w:pPr>
        <w:widowControl/>
        <w:spacing w:line="560" w:lineRule="exact"/>
        <w:ind w:right="212" w:rightChars="101" w:firstLine="186" w:firstLineChars="62"/>
        <w:jc w:val="left"/>
        <w:rPr>
          <w:rFonts w:hint="eastAsia" w:ascii="仿宋" w:hAnsi="仿宋" w:eastAsia="仿宋" w:cs="仿宋"/>
          <w:sz w:val="30"/>
          <w:szCs w:val="30"/>
        </w:rPr>
      </w:pPr>
    </w:p>
    <w:p>
      <w:pPr>
        <w:widowControl/>
        <w:spacing w:line="560" w:lineRule="exact"/>
        <w:ind w:right="212" w:rightChars="101"/>
        <w:jc w:val="left"/>
        <w:rPr>
          <w:rFonts w:hint="eastAsia" w:ascii="仿宋" w:hAnsi="仿宋" w:eastAsia="仿宋" w:cs="仿宋"/>
          <w:sz w:val="30"/>
          <w:szCs w:val="30"/>
        </w:rPr>
      </w:pPr>
    </w:p>
    <w:p>
      <w:pPr>
        <w:widowControl/>
        <w:spacing w:line="560" w:lineRule="exact"/>
        <w:ind w:right="212" w:rightChars="101" w:firstLine="486" w:firstLineChars="1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p>
    <w:tbl>
      <w:tblPr>
        <w:tblStyle w:val="7"/>
        <w:tblpPr w:leftFromText="180" w:rightFromText="180" w:vertAnchor="text" w:horzAnchor="page" w:tblpX="1697" w:tblpY="1884"/>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15</w:t>
            </w:r>
            <w:r>
              <w:rPr>
                <w:rFonts w:hint="eastAsia" w:ascii="仿宋_GB2312" w:eastAsia="仿宋_GB2312"/>
                <w:sz w:val="30"/>
                <w:szCs w:val="30"/>
              </w:rPr>
              <w:t>日印发</w:t>
            </w:r>
          </w:p>
        </w:tc>
      </w:tr>
    </w:tbl>
    <w:p>
      <w:pPr>
        <w:widowControl/>
        <w:spacing w:line="560" w:lineRule="exact"/>
        <w:jc w:val="center"/>
        <w:rPr>
          <w:rFonts w:ascii="仿宋_GB2312" w:eastAsia="仿宋_GB2312"/>
          <w:sz w:val="30"/>
          <w:szCs w:val="30"/>
        </w:rPr>
      </w:pPr>
    </w:p>
    <w:p>
      <w:pPr>
        <w:keepNext w:val="0"/>
        <w:keepLines w:val="0"/>
        <w:pageBreakBefore w:val="0"/>
        <w:shd w:val="clear" w:color="auto" w:fill="FFFFFF" w:themeFill="background1"/>
        <w:kinsoku/>
        <w:wordWrap/>
        <w:overflowPunct/>
        <w:topLinePunct w:val="0"/>
        <w:autoSpaceDE/>
        <w:autoSpaceDN/>
        <w:bidi w:val="0"/>
        <w:adjustRightInd/>
        <w:spacing w:line="520" w:lineRule="exact"/>
        <w:ind w:firstLine="600" w:firstLineChars="200"/>
        <w:textAlignment w:val="auto"/>
        <w:rPr>
          <w:rFonts w:hint="eastAsia" w:ascii="仿宋" w:hAnsi="仿宋" w:eastAsia="仿宋" w:cs="仿宋"/>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pacing w:line="520" w:lineRule="exact"/>
        <w:ind w:firstLine="600" w:firstLineChars="200"/>
        <w:textAlignment w:val="auto"/>
        <w:rPr>
          <w:rFonts w:hint="eastAsia" w:ascii="仿宋" w:hAnsi="仿宋" w:eastAsia="仿宋" w:cs="仿宋"/>
          <w:kern w:val="0"/>
          <w:sz w:val="30"/>
          <w:szCs w:val="30"/>
        </w:rPr>
      </w:pPr>
    </w:p>
    <w:sectPr>
      <w:footerReference r:id="rId3" w:type="default"/>
      <w:pgSz w:w="11906" w:h="16838"/>
      <w:pgMar w:top="1304" w:right="1361" w:bottom="1304"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YjRmODVkNTlhYzIwYWExYmQxMDc2ODJhZjA1YzgifQ=="/>
  </w:docVars>
  <w:rsids>
    <w:rsidRoot w:val="00704174"/>
    <w:rsid w:val="000003AD"/>
    <w:rsid w:val="000138EF"/>
    <w:rsid w:val="000158AA"/>
    <w:rsid w:val="00027B9D"/>
    <w:rsid w:val="000520C8"/>
    <w:rsid w:val="00055E5C"/>
    <w:rsid w:val="00064A38"/>
    <w:rsid w:val="00076F65"/>
    <w:rsid w:val="00087969"/>
    <w:rsid w:val="0009042F"/>
    <w:rsid w:val="000C3972"/>
    <w:rsid w:val="000D52CE"/>
    <w:rsid w:val="000E02D6"/>
    <w:rsid w:val="000E28DF"/>
    <w:rsid w:val="000F52CC"/>
    <w:rsid w:val="0010027E"/>
    <w:rsid w:val="00103A57"/>
    <w:rsid w:val="00131D6D"/>
    <w:rsid w:val="00136A8A"/>
    <w:rsid w:val="00156D4F"/>
    <w:rsid w:val="00183539"/>
    <w:rsid w:val="00183837"/>
    <w:rsid w:val="001B034C"/>
    <w:rsid w:val="001C425C"/>
    <w:rsid w:val="001D48CD"/>
    <w:rsid w:val="001E1CE7"/>
    <w:rsid w:val="001E3650"/>
    <w:rsid w:val="002057C6"/>
    <w:rsid w:val="00211BCE"/>
    <w:rsid w:val="00217648"/>
    <w:rsid w:val="00227E7F"/>
    <w:rsid w:val="002310D0"/>
    <w:rsid w:val="0023236E"/>
    <w:rsid w:val="002341C2"/>
    <w:rsid w:val="00247BC0"/>
    <w:rsid w:val="00262AEA"/>
    <w:rsid w:val="00272734"/>
    <w:rsid w:val="002779BB"/>
    <w:rsid w:val="00280699"/>
    <w:rsid w:val="00284861"/>
    <w:rsid w:val="00287426"/>
    <w:rsid w:val="00292DFB"/>
    <w:rsid w:val="002A01B3"/>
    <w:rsid w:val="002B01F5"/>
    <w:rsid w:val="002B5A93"/>
    <w:rsid w:val="002C0685"/>
    <w:rsid w:val="002D5ACD"/>
    <w:rsid w:val="00302585"/>
    <w:rsid w:val="00302E22"/>
    <w:rsid w:val="00323095"/>
    <w:rsid w:val="00327AF8"/>
    <w:rsid w:val="00344C08"/>
    <w:rsid w:val="00346025"/>
    <w:rsid w:val="00347A59"/>
    <w:rsid w:val="003574CE"/>
    <w:rsid w:val="00384F29"/>
    <w:rsid w:val="0039748E"/>
    <w:rsid w:val="003B5320"/>
    <w:rsid w:val="003D7FAF"/>
    <w:rsid w:val="003E47FA"/>
    <w:rsid w:val="003F00F3"/>
    <w:rsid w:val="00400787"/>
    <w:rsid w:val="00410597"/>
    <w:rsid w:val="004107E4"/>
    <w:rsid w:val="00420DAB"/>
    <w:rsid w:val="00423C17"/>
    <w:rsid w:val="00456E8B"/>
    <w:rsid w:val="004779AE"/>
    <w:rsid w:val="004910AF"/>
    <w:rsid w:val="004931C8"/>
    <w:rsid w:val="004976B1"/>
    <w:rsid w:val="004A023E"/>
    <w:rsid w:val="004A0D3E"/>
    <w:rsid w:val="004A57E1"/>
    <w:rsid w:val="004A74B6"/>
    <w:rsid w:val="004B0A89"/>
    <w:rsid w:val="004C517E"/>
    <w:rsid w:val="004D54B0"/>
    <w:rsid w:val="004E2965"/>
    <w:rsid w:val="004F2A45"/>
    <w:rsid w:val="004F60BF"/>
    <w:rsid w:val="005001F0"/>
    <w:rsid w:val="00505E0C"/>
    <w:rsid w:val="005103AA"/>
    <w:rsid w:val="00511063"/>
    <w:rsid w:val="005241F2"/>
    <w:rsid w:val="00526D25"/>
    <w:rsid w:val="00527BDD"/>
    <w:rsid w:val="00530581"/>
    <w:rsid w:val="00541953"/>
    <w:rsid w:val="005A2802"/>
    <w:rsid w:val="005A3F10"/>
    <w:rsid w:val="005B7D06"/>
    <w:rsid w:val="005C046F"/>
    <w:rsid w:val="005C1013"/>
    <w:rsid w:val="005D35F8"/>
    <w:rsid w:val="005E5F72"/>
    <w:rsid w:val="005F5849"/>
    <w:rsid w:val="006005F0"/>
    <w:rsid w:val="00604E65"/>
    <w:rsid w:val="0061321D"/>
    <w:rsid w:val="00624CAC"/>
    <w:rsid w:val="006434EC"/>
    <w:rsid w:val="00644F05"/>
    <w:rsid w:val="00645236"/>
    <w:rsid w:val="00652C15"/>
    <w:rsid w:val="00653EC5"/>
    <w:rsid w:val="00666021"/>
    <w:rsid w:val="00675EB5"/>
    <w:rsid w:val="006A321C"/>
    <w:rsid w:val="006C5286"/>
    <w:rsid w:val="006D27FF"/>
    <w:rsid w:val="006D35E5"/>
    <w:rsid w:val="006E4299"/>
    <w:rsid w:val="00703019"/>
    <w:rsid w:val="00704174"/>
    <w:rsid w:val="007262EB"/>
    <w:rsid w:val="0073764A"/>
    <w:rsid w:val="00741381"/>
    <w:rsid w:val="0074154E"/>
    <w:rsid w:val="007417D5"/>
    <w:rsid w:val="00753FEB"/>
    <w:rsid w:val="00755957"/>
    <w:rsid w:val="0076355C"/>
    <w:rsid w:val="00781120"/>
    <w:rsid w:val="00791033"/>
    <w:rsid w:val="00791F56"/>
    <w:rsid w:val="0079261D"/>
    <w:rsid w:val="00792966"/>
    <w:rsid w:val="00794666"/>
    <w:rsid w:val="007A2C5D"/>
    <w:rsid w:val="007A3616"/>
    <w:rsid w:val="007D2A59"/>
    <w:rsid w:val="008002CD"/>
    <w:rsid w:val="00802414"/>
    <w:rsid w:val="0080319D"/>
    <w:rsid w:val="00824B6C"/>
    <w:rsid w:val="008459A9"/>
    <w:rsid w:val="008459EA"/>
    <w:rsid w:val="00846B2D"/>
    <w:rsid w:val="008952D7"/>
    <w:rsid w:val="008C5A50"/>
    <w:rsid w:val="008D080A"/>
    <w:rsid w:val="008D7888"/>
    <w:rsid w:val="008E072C"/>
    <w:rsid w:val="008E2953"/>
    <w:rsid w:val="008E368D"/>
    <w:rsid w:val="008E5D22"/>
    <w:rsid w:val="008F0BD3"/>
    <w:rsid w:val="008F2468"/>
    <w:rsid w:val="008F4B75"/>
    <w:rsid w:val="009032BC"/>
    <w:rsid w:val="00903C6E"/>
    <w:rsid w:val="00924F21"/>
    <w:rsid w:val="00931010"/>
    <w:rsid w:val="009333DE"/>
    <w:rsid w:val="00936D09"/>
    <w:rsid w:val="00947C6C"/>
    <w:rsid w:val="00947F36"/>
    <w:rsid w:val="00950B11"/>
    <w:rsid w:val="0095475B"/>
    <w:rsid w:val="0095514B"/>
    <w:rsid w:val="00962D70"/>
    <w:rsid w:val="00965C21"/>
    <w:rsid w:val="0097433B"/>
    <w:rsid w:val="00975374"/>
    <w:rsid w:val="009953AF"/>
    <w:rsid w:val="009A4C1B"/>
    <w:rsid w:val="009B0130"/>
    <w:rsid w:val="009B36E8"/>
    <w:rsid w:val="009B49E6"/>
    <w:rsid w:val="009C44B4"/>
    <w:rsid w:val="009C5E80"/>
    <w:rsid w:val="009D48AF"/>
    <w:rsid w:val="009D4909"/>
    <w:rsid w:val="009D63C1"/>
    <w:rsid w:val="009E25E1"/>
    <w:rsid w:val="00A07C90"/>
    <w:rsid w:val="00A2306F"/>
    <w:rsid w:val="00A276D5"/>
    <w:rsid w:val="00A27F0F"/>
    <w:rsid w:val="00A4217C"/>
    <w:rsid w:val="00A54938"/>
    <w:rsid w:val="00A72B3A"/>
    <w:rsid w:val="00A81771"/>
    <w:rsid w:val="00A82FA0"/>
    <w:rsid w:val="00AA738E"/>
    <w:rsid w:val="00AE59AA"/>
    <w:rsid w:val="00AF3861"/>
    <w:rsid w:val="00AF5251"/>
    <w:rsid w:val="00B00BD4"/>
    <w:rsid w:val="00B04872"/>
    <w:rsid w:val="00B0573E"/>
    <w:rsid w:val="00B062FD"/>
    <w:rsid w:val="00B14387"/>
    <w:rsid w:val="00B22CB3"/>
    <w:rsid w:val="00B506F1"/>
    <w:rsid w:val="00B560EA"/>
    <w:rsid w:val="00B56FA6"/>
    <w:rsid w:val="00B66DEC"/>
    <w:rsid w:val="00B67BE0"/>
    <w:rsid w:val="00B81723"/>
    <w:rsid w:val="00B845B4"/>
    <w:rsid w:val="00B848B5"/>
    <w:rsid w:val="00B937D8"/>
    <w:rsid w:val="00BA702A"/>
    <w:rsid w:val="00BB25D4"/>
    <w:rsid w:val="00BC1BA2"/>
    <w:rsid w:val="00BC22D3"/>
    <w:rsid w:val="00C055DE"/>
    <w:rsid w:val="00C1027B"/>
    <w:rsid w:val="00C15759"/>
    <w:rsid w:val="00C16AB5"/>
    <w:rsid w:val="00C2105E"/>
    <w:rsid w:val="00C2108E"/>
    <w:rsid w:val="00C23C61"/>
    <w:rsid w:val="00C25A37"/>
    <w:rsid w:val="00C27E0B"/>
    <w:rsid w:val="00C30689"/>
    <w:rsid w:val="00C510D4"/>
    <w:rsid w:val="00C61DAD"/>
    <w:rsid w:val="00C713EC"/>
    <w:rsid w:val="00C7428F"/>
    <w:rsid w:val="00C7473A"/>
    <w:rsid w:val="00C76576"/>
    <w:rsid w:val="00CB623C"/>
    <w:rsid w:val="00CC4EE3"/>
    <w:rsid w:val="00CF08E7"/>
    <w:rsid w:val="00CF2FDC"/>
    <w:rsid w:val="00CF7ADD"/>
    <w:rsid w:val="00D02336"/>
    <w:rsid w:val="00D038C1"/>
    <w:rsid w:val="00D14827"/>
    <w:rsid w:val="00D14901"/>
    <w:rsid w:val="00D22506"/>
    <w:rsid w:val="00D260A2"/>
    <w:rsid w:val="00D56181"/>
    <w:rsid w:val="00D65FB7"/>
    <w:rsid w:val="00D6660A"/>
    <w:rsid w:val="00D72728"/>
    <w:rsid w:val="00D76204"/>
    <w:rsid w:val="00D8316D"/>
    <w:rsid w:val="00D87E93"/>
    <w:rsid w:val="00D932D7"/>
    <w:rsid w:val="00DA7D1A"/>
    <w:rsid w:val="00DE3F5B"/>
    <w:rsid w:val="00DF46BC"/>
    <w:rsid w:val="00E01DA8"/>
    <w:rsid w:val="00E03D26"/>
    <w:rsid w:val="00E22A7C"/>
    <w:rsid w:val="00E26C5F"/>
    <w:rsid w:val="00E40C51"/>
    <w:rsid w:val="00E51AD3"/>
    <w:rsid w:val="00E55997"/>
    <w:rsid w:val="00E64493"/>
    <w:rsid w:val="00E660D3"/>
    <w:rsid w:val="00E729FE"/>
    <w:rsid w:val="00EA48FD"/>
    <w:rsid w:val="00EB41B9"/>
    <w:rsid w:val="00EC06F9"/>
    <w:rsid w:val="00ED7C31"/>
    <w:rsid w:val="00EE3BAB"/>
    <w:rsid w:val="00EE6F2A"/>
    <w:rsid w:val="00EF61E4"/>
    <w:rsid w:val="00EF7854"/>
    <w:rsid w:val="00F002E0"/>
    <w:rsid w:val="00F0391F"/>
    <w:rsid w:val="00F071CB"/>
    <w:rsid w:val="00F23CDD"/>
    <w:rsid w:val="00F25A87"/>
    <w:rsid w:val="00F265FE"/>
    <w:rsid w:val="00F3373A"/>
    <w:rsid w:val="00F359A8"/>
    <w:rsid w:val="00F41B4A"/>
    <w:rsid w:val="00F426BE"/>
    <w:rsid w:val="00F54482"/>
    <w:rsid w:val="00F608A5"/>
    <w:rsid w:val="00F64F35"/>
    <w:rsid w:val="00F67A07"/>
    <w:rsid w:val="00F826BF"/>
    <w:rsid w:val="00F8442A"/>
    <w:rsid w:val="00F86D4F"/>
    <w:rsid w:val="00F9303A"/>
    <w:rsid w:val="00FA1F6E"/>
    <w:rsid w:val="00FA7185"/>
    <w:rsid w:val="00FB27EF"/>
    <w:rsid w:val="00FD432C"/>
    <w:rsid w:val="08EC3D6E"/>
    <w:rsid w:val="0A3F59AB"/>
    <w:rsid w:val="0B454881"/>
    <w:rsid w:val="14A13780"/>
    <w:rsid w:val="15447F7A"/>
    <w:rsid w:val="337309F6"/>
    <w:rsid w:val="369C60D5"/>
    <w:rsid w:val="42130EB1"/>
    <w:rsid w:val="48C76CC7"/>
    <w:rsid w:val="5D363974"/>
    <w:rsid w:val="60A8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unhideWhenUsed/>
    <w:qFormat/>
    <w:uiPriority w:val="9"/>
    <w:pPr>
      <w:keepNext/>
      <w:keepLines/>
      <w:spacing w:before="260" w:after="260" w:line="415" w:lineRule="auto"/>
      <w:outlineLvl w:val="2"/>
    </w:pPr>
    <w:rPr>
      <w:rFonts w:ascii="Times New Roman" w:hAnsi="Times New Roman"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0"/>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无"/>
    <w:qFormat/>
    <w:uiPriority w:val="0"/>
    <w:rPr>
      <w:lang w:val="zh-TW" w:eastAsia="zh-TW"/>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标题 3 Char"/>
    <w:basedOn w:val="8"/>
    <w:link w:val="2"/>
    <w:qFormat/>
    <w:uiPriority w:val="9"/>
    <w:rPr>
      <w:rFonts w:ascii="Times New Roman" w:hAnsi="Times New Roman" w:eastAsia="宋体" w:cs="Times New Roman"/>
      <w:b/>
      <w:bCs/>
      <w:sz w:val="32"/>
      <w:szCs w:val="32"/>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1380</Words>
  <Characters>7872</Characters>
  <Lines>65</Lines>
  <Paragraphs>18</Paragraphs>
  <TotalTime>5</TotalTime>
  <ScaleCrop>false</ScaleCrop>
  <LinksUpToDate>false</LinksUpToDate>
  <CharactersWithSpaces>9234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2020-03-30T00:38:00Z</dcterms:created>
  <dc:creator>yudonglinga@163.com</dc:creator>
  <cp:lastModifiedBy>邹维</cp:lastModifiedBy>
  <cp:lastPrinted>2020-04-15T06:47:00Z</cp:lastPrinted>
  <dcterms:modified xsi:type="dcterms:W3CDTF">2022-08-01T03:29:35Z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BB2087CA7B8048C7A3A9C2575F2B085E</vt:lpwstr>
  </property>
</Properties>
</file>