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普陀区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  <w:t>教育系统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档案管理考核指标评分细则</w:t>
      </w:r>
    </w:p>
    <w:p/>
    <w:tbl>
      <w:tblPr>
        <w:tblStyle w:val="3"/>
        <w:tblW w:w="15894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73"/>
        <w:gridCol w:w="3967"/>
        <w:gridCol w:w="8885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指标类别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考核指标</w:t>
            </w:r>
          </w:p>
        </w:tc>
        <w:tc>
          <w:tcPr>
            <w:tcW w:w="3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具体考核指标</w:t>
            </w:r>
          </w:p>
        </w:tc>
        <w:tc>
          <w:tcPr>
            <w:tcW w:w="8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评分细则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总分）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管       理         体        制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（一）档案工作实行集中统一管理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1.将档案工作规范化纳入年度工作计划；切实解决档案工作中存在的问题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提供单位工作计划与总结中涉及档案内容；                                                                 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提供解决档案工作所需经费，档案人员配备，档案库房配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置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，档案设备添置等，以及解决工作中遇到困难或问题的有关事例材料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Courier New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2.健全档案管理网络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编制档案工作管理网络图，要求注明分管领导、主管部门、职能科室档案人员，并要求上墙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3.各种门类、载体的档案实行集中统一管理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编制档案分类方案，要求包括文书档案、业务档案（根据单位实际）、科技档案、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音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像档案、实物档案、数字档案等，并要求上墙；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室藏档案统计表，包括文书档案、业务档案（根据单位实际）、科技档案、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音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像档案、实物档案、数字档案等各门类档案的起止年限和数量等情况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（二）档案工作业务素质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.档案人员的配备适应工作需求，并通过档案管理岗位业务知识培训；档案人员对各部门的立卷归档工作进行监督指导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配备专（兼）职档案人员，且相对稳定；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档案人员参加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业务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培训，取得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合格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证书；                                                                                           3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档案人员对各职能部门的立卷归档工作进行监督指导，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按照归档范围对应归档材料的收集进行指导，确保归档文件材料的完整与准确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并做好记录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.进行多种形式的档案法制宣传，增强工作人员档案意识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组织档案法律、法规学习宣传，并做好记录;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组织档案业务学习，并做好记录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 制          度         建          设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）档案工作职责与制度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.档案工作列入分管领导、职能部门工作职责和档案人员岗位职责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分管档案工作领导职责；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部门职责（涉及档案工作内容）；                                                                                               3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各级档案人员职责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.制订并落实了档案收集、整理、保管、借阅、统计、保密等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规章制度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制定档案工作制度汇编，包括档案接收、整理、保管、借阅、统计、保密、库房管理、应急预案等档案工作制度，文书档案、业务档案（根据单位实际）、科技档案、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音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像档案、实物档案、数字档案类档案管理制度；                                                                                                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档案借阅、库房管理制度上墙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业</w:t>
            </w: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务</w:t>
            </w: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建</w:t>
            </w: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设</w:t>
            </w: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业</w:t>
            </w: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务</w:t>
            </w: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建</w:t>
            </w:r>
          </w:p>
          <w:p>
            <w:pPr>
              <w:jc w:val="distribute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设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（四）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档案质量管理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）档案质量管理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.制订符合本单位实际的分类方案、文件材料归档范围和保管期限表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档案分类方案；                                                                                                                              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包含所有门类档案的归档范围和保管期限表；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根据案卷目录验证分类方案、归档范围和保管期限表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月底前完成上一年度文件材料的收集、整理和归档工作。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年度案卷目录；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案卷备考表中的立卷时间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.应归档的文件材料收集齐全、内容完整。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  <w:t xml:space="preserve">结合归档范围查看案卷目录和档案实体 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文书档案、业务档案（根据单位实际）、科技档案、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音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像档案、实物档案、数字档案等各种门类载体档案实体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.档案整理符合规范要求，档案分类科学、组卷合理、年度分清、保管期限划分确切</w:t>
            </w:r>
          </w:p>
        </w:tc>
        <w:tc>
          <w:tcPr>
            <w:tcW w:w="8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  <w:t xml:space="preserve">查看案卷目录和档案实体 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1、文书档案、业务档案（根据单位实际）、科技档案、声像档案、实物档案、数字档案类等各种门类载体档案实体 ；                                                  2、文书档案、业务档案（根据单位实际）、科技档案、声像档案、实物档案、数字档案类等案卷目录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.档案质量，包括案卷标题、卷内目录、备考表、编号、案卷装订、档案制成材料等符合规范要求</w:t>
            </w:r>
          </w:p>
        </w:tc>
        <w:tc>
          <w:tcPr>
            <w:tcW w:w="8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  <w:t>查看档案内在质量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文书档案、业务档案（根据单位实际）、科技档案、声像档案、实物档案、数字档案类等各种门类载体档案实体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）档案库房管理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.各类档案已整理上架，排列有序，无积存的零散文件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实地查看库房，档案整理上架，档案箱排列有序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编制各门类档案存放指引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库房示意图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或案卷存放起止年度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.配有专用档案库房，能满足今后10年的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档案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容量；有足够数量且质量较好的档案箱柜或密集架；库房环境整洁，无杂物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实地察看档案库房；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档案库房有足够档案箱</w:t>
            </w:r>
            <w:bookmarkStart w:id="0" w:name="_GoBack"/>
            <w:bookmarkEnd w:id="0"/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柜。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.档案库房应达到防火、防盗、防高温、防高湿、防尘、防光、防有害生物、防有害气体等“八防”措施，室藏档案无虫蛀、霉变现象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档案库房防护措施内容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;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包括安装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防盗门窗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、窗帘，配置空调、温湿度仪、灭火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eastAsia="zh-CN"/>
              </w:rPr>
              <w:t>器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，有条件的配备去湿机、报警装置、防紫外线灯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；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                                                                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温湿度记录本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）档案现代化管理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.配有计算机、打印机、刻录机等现代化管理需要的技术设备。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配备计算机、打印机、扫描仪、刻录机等档案工作设备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.运用计算机辅助档案管理                 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安装档案管理软件；                                                                                            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电子档案数量情况统计表；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定期对电子档案进行脱机备份；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对电子公文在档案管理软件的文件级目录下进行挂接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)全宗卷管理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.建立全宗卷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全宗卷（以盒为单位）包括全宗卷目录，大事记、组织沿革、基础数字、档案收集、档案整理、档案保管、档案统计、档案利用等材料，除目录外的材料都必须编制件号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档          案       利         用        开       发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）档案利用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.编制检索工具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纸质案卷目录；                                                                                                 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档案管理软件中电子目录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.档案人员熟悉室藏档案，调卷迅速、准确，并坚持做好查阅登记与统计。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档案借阅登记薄；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档案利用效果登记薄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对档案借阅利用进行统计分析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）档案编研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1.做好档案利用效果实例的收集编写，编制大事记、组织沿革等3种以上编研材料</w:t>
            </w:r>
          </w:p>
        </w:tc>
        <w:tc>
          <w:tcPr>
            <w:tcW w:w="8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b/>
                <w:bCs/>
                <w:kern w:val="0"/>
                <w:sz w:val="20"/>
                <w:szCs w:val="20"/>
              </w:rPr>
              <w:t>根据本单位实际情况和本单位特色，编制编研材料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1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编制利用效果实例；                                                                                                2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 xml:space="preserve">编制大事记、组织沿革、基础数字汇编；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Courier New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Courier New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ascii="仿宋" w:hAnsi="仿宋" w:eastAsia="仿宋" w:cs="Courier New"/>
                <w:kern w:val="0"/>
                <w:sz w:val="20"/>
                <w:szCs w:val="20"/>
              </w:rPr>
              <w:t>保存本单位编制、合编的文集、画册等编研材料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Courier New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Courier New"/>
                <w:b/>
                <w:bCs/>
                <w:kern w:val="0"/>
                <w:sz w:val="20"/>
                <w:szCs w:val="20"/>
              </w:rPr>
              <w:t>15</w:t>
            </w:r>
          </w:p>
        </w:tc>
      </w:tr>
    </w:tbl>
    <w:p/>
    <w:p/>
    <w:sectPr>
      <w:pgSz w:w="16838" w:h="11906" w:orient="landscape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E4782"/>
    <w:rsid w:val="477276F5"/>
    <w:rsid w:val="4D072538"/>
    <w:rsid w:val="4F0633E6"/>
    <w:rsid w:val="5DA15630"/>
    <w:rsid w:val="625B3328"/>
    <w:rsid w:val="62B71E0E"/>
    <w:rsid w:val="63D65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陈勇旭</cp:lastModifiedBy>
  <cp:lastPrinted>2017-09-13T09:15:00Z</cp:lastPrinted>
  <dcterms:modified xsi:type="dcterms:W3CDTF">2018-04-25T07:14:53Z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