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default" w:ascii="宋体" w:hAnsi="宋体"/>
          <w:b/>
          <w:sz w:val="36"/>
          <w:szCs w:val="36"/>
          <w:lang w:val="en-US" w:eastAsia="zh-CN"/>
        </w:rPr>
      </w:pPr>
      <w:r>
        <w:rPr>
          <w:rFonts w:hint="eastAsia" w:ascii="宋体" w:hAnsi="宋体"/>
          <w:b/>
          <w:sz w:val="36"/>
          <w:szCs w:val="36"/>
          <w:lang w:val="en-US" w:eastAsia="zh-CN"/>
        </w:rPr>
        <w:t>附件7</w:t>
      </w: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center"/>
        <w:rPr>
          <w:rFonts w:ascii="宋体" w:hAnsi="宋体" w:eastAsiaTheme="minorEastAsia"/>
          <w:b/>
          <w:spacing w:val="-20"/>
          <w:sz w:val="36"/>
          <w:szCs w:val="36"/>
        </w:rPr>
      </w:pPr>
      <w:r>
        <w:rPr>
          <w:rFonts w:hint="eastAsia" w:ascii="宋体" w:hAnsi="宋体" w:eastAsiaTheme="minorEastAsia"/>
          <w:b/>
          <w:spacing w:val="-20"/>
          <w:sz w:val="36"/>
          <w:szCs w:val="36"/>
        </w:rPr>
        <w:t>上海市普陀</w:t>
      </w:r>
      <w:r>
        <w:rPr>
          <w:rFonts w:hint="eastAsia" w:ascii="宋体" w:hAnsi="宋体" w:eastAsiaTheme="minorEastAsia"/>
          <w:b/>
          <w:spacing w:val="-20"/>
          <w:sz w:val="36"/>
          <w:szCs w:val="36"/>
          <w:lang w:eastAsia="zh-CN"/>
        </w:rPr>
        <w:t>区</w:t>
      </w:r>
      <w:r>
        <w:rPr>
          <w:rFonts w:hint="eastAsia" w:ascii="宋体" w:hAnsi="宋体" w:eastAsiaTheme="minorEastAsia"/>
          <w:b/>
          <w:spacing w:val="-20"/>
          <w:sz w:val="36"/>
          <w:szCs w:val="36"/>
        </w:rPr>
        <w:t>教育局</w:t>
      </w:r>
      <w:r>
        <w:rPr>
          <w:rFonts w:hint="eastAsia" w:ascii="宋体" w:hAnsi="宋体" w:eastAsiaTheme="minorEastAsia"/>
          <w:b/>
          <w:spacing w:val="-20"/>
          <w:sz w:val="36"/>
          <w:szCs w:val="36"/>
          <w:lang w:val="en-US" w:eastAsia="zh-CN"/>
        </w:rPr>
        <w:t xml:space="preserve">   </w:t>
      </w:r>
      <w:r>
        <w:rPr>
          <w:rFonts w:hint="eastAsia" w:ascii="宋体" w:hAnsi="宋体" w:eastAsiaTheme="minorEastAsia"/>
          <w:b/>
          <w:spacing w:val="-20"/>
          <w:sz w:val="36"/>
          <w:szCs w:val="36"/>
        </w:rPr>
        <w:t>上海市普陀区人民政府教育督导室</w:t>
      </w:r>
    </w:p>
    <w:p>
      <w:pPr>
        <w:adjustRightInd w:val="0"/>
        <w:snapToGrid w:val="0"/>
        <w:spacing w:line="640" w:lineRule="exact"/>
        <w:jc w:val="center"/>
        <w:rPr>
          <w:rFonts w:hint="eastAsia" w:ascii="宋体" w:hAnsi="宋体"/>
          <w:b/>
          <w:spacing w:val="-23"/>
          <w:sz w:val="36"/>
          <w:szCs w:val="36"/>
        </w:rPr>
      </w:pPr>
      <w:r>
        <w:rPr>
          <w:rFonts w:hint="eastAsia" w:ascii="宋体" w:hAnsi="宋体"/>
          <w:b/>
          <w:spacing w:val="-23"/>
          <w:sz w:val="36"/>
          <w:szCs w:val="36"/>
          <w:lang w:eastAsia="zh-CN"/>
        </w:rPr>
        <w:t>关于</w:t>
      </w:r>
      <w:r>
        <w:rPr>
          <w:rFonts w:hint="eastAsia" w:ascii="宋体" w:hAnsi="宋体"/>
          <w:b/>
          <w:spacing w:val="-23"/>
          <w:sz w:val="36"/>
          <w:szCs w:val="36"/>
        </w:rPr>
        <w:t>上海市普陀民办开心果幼儿园</w:t>
      </w:r>
      <w:r>
        <w:rPr>
          <w:rFonts w:hint="eastAsia" w:ascii="宋体" w:hAnsi="宋体"/>
          <w:b/>
          <w:spacing w:val="-23"/>
          <w:sz w:val="36"/>
          <w:szCs w:val="36"/>
          <w:lang w:eastAsia="zh-CN"/>
        </w:rPr>
        <w:t>的</w:t>
      </w:r>
      <w:r>
        <w:rPr>
          <w:rFonts w:hint="eastAsia" w:ascii="宋体" w:hAnsi="宋体"/>
          <w:b/>
          <w:spacing w:val="-23"/>
          <w:sz w:val="36"/>
          <w:szCs w:val="36"/>
        </w:rPr>
        <w:t>发展性督导报告</w:t>
      </w:r>
    </w:p>
    <w:p>
      <w:pPr>
        <w:adjustRightInd w:val="0"/>
        <w:snapToGrid w:val="0"/>
        <w:spacing w:line="640" w:lineRule="exact"/>
        <w:jc w:val="center"/>
        <w:rPr>
          <w:rFonts w:hint="eastAsia" w:ascii="宋体" w:hAnsi="宋体"/>
          <w:b/>
          <w:sz w:val="36"/>
          <w:szCs w:val="36"/>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根据《上海市教育督导条例》、《普陀区幼儿园办园水平综合督导评估指标》和《普陀区教育督导工作规程》等法规和文件的精神与要求，2020年6月15日至16日，普陀区人民政府教育督导室对上海市普陀民办开心果幼儿园进行了为期两天的发展性督导。幼儿园的基本情况为：创办于2002年，是上海市的民办二级幼儿园，举办者为上海衡信教育科技有限公司，现有8个班（1个托班，2个小班，2个中班，3个大班）, 165名在籍幼儿，在岗教职工31人，专任教师13人。督导组全体人员通过审阅幼儿园发展规划、听取园长自评报告、查阅相关资料、巡视校园环境、观半日活动（2个班）、观课（2节）、干部教师访谈（22人次）、问卷调查（教师13份、家长160份）、听取社区意见等途径获取信息，经分析、讨论、汇总，形成以下评价意见：</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幼儿园以《让每个孩子开心、开口、开窍开心果幼儿园三年发展规划(2015.9---2018.8)》和《聚心协力，夯实基础，推进发展（(2018.9---2021.98)）》两轮规划为引领，围绕“一切为了孩子发展”的办园宗旨，依法依规诚信办园，坚持民办幼儿园的公益性与普惠性，守住办园底线；加强后勤管理，家园合力促进幼儿健康成长。幼儿园在2018年度被评为3A级社会组织和普陀区教育系统精神文明单位。</w:t>
      </w:r>
    </w:p>
    <w:p>
      <w:pPr>
        <w:keepNext w:val="0"/>
        <w:keepLines w:val="0"/>
        <w:pageBreakBefore w:val="0"/>
        <w:widowControl w:val="0"/>
        <w:kinsoku/>
        <w:wordWrap/>
        <w:overflowPunct/>
        <w:topLinePunct w:val="0"/>
        <w:autoSpaceDE/>
        <w:bidi w:val="0"/>
        <w:adjustRightInd/>
        <w:snapToGrid/>
        <w:spacing w:line="540" w:lineRule="exact"/>
        <w:ind w:firstLine="602" w:firstLineChars="200"/>
        <w:textAlignment w:val="auto"/>
        <w:rPr>
          <w:rFonts w:hint="eastAsia" w:ascii="仿宋" w:hAnsi="仿宋" w:eastAsia="仿宋"/>
          <w:b/>
          <w:color w:val="000000"/>
          <w:sz w:val="30"/>
          <w:szCs w:val="30"/>
          <w:lang w:eastAsia="zh-CN"/>
        </w:rPr>
      </w:pPr>
      <w:r>
        <w:rPr>
          <w:rFonts w:hint="eastAsia" w:ascii="仿宋" w:hAnsi="仿宋" w:eastAsia="仿宋" w:cs="Tahoma"/>
          <w:b/>
          <w:color w:val="000000"/>
          <w:sz w:val="30"/>
          <w:szCs w:val="30"/>
          <w:shd w:val="clear" w:color="auto" w:fill="FFFFFF"/>
        </w:rPr>
        <w:t>一、</w:t>
      </w:r>
      <w:r>
        <w:rPr>
          <w:rFonts w:hint="eastAsia" w:ascii="仿宋" w:hAnsi="仿宋" w:eastAsia="仿宋"/>
          <w:b/>
          <w:color w:val="000000"/>
          <w:sz w:val="30"/>
          <w:szCs w:val="30"/>
        </w:rPr>
        <w:t>经验</w:t>
      </w:r>
      <w:r>
        <w:rPr>
          <w:rFonts w:hint="eastAsia" w:ascii="仿宋" w:hAnsi="仿宋" w:eastAsia="仿宋"/>
          <w:b/>
          <w:color w:val="000000"/>
          <w:sz w:val="30"/>
          <w:szCs w:val="30"/>
          <w:lang w:eastAsia="zh-CN"/>
        </w:rPr>
        <w:t>与成效</w:t>
      </w:r>
    </w:p>
    <w:p>
      <w:pPr>
        <w:keepNext w:val="0"/>
        <w:keepLines w:val="0"/>
        <w:pageBreakBefore w:val="0"/>
        <w:widowControl w:val="0"/>
        <w:kinsoku/>
        <w:wordWrap/>
        <w:overflowPunct/>
        <w:topLinePunct w:val="0"/>
        <w:autoSpaceDE/>
        <w:bidi w:val="0"/>
        <w:adjustRightInd/>
        <w:snapToGrid/>
        <w:spacing w:line="540" w:lineRule="exact"/>
        <w:ind w:firstLine="602" w:firstLineChars="200"/>
        <w:textAlignment w:val="auto"/>
        <w:rPr>
          <w:rFonts w:ascii="仿宋" w:hAnsi="仿宋" w:eastAsia="仿宋" w:cs="微软雅黑"/>
          <w:b/>
          <w:bCs/>
          <w:kern w:val="1"/>
          <w:sz w:val="30"/>
          <w:szCs w:val="30"/>
        </w:rPr>
      </w:pPr>
      <w:r>
        <w:rPr>
          <w:rFonts w:hint="eastAsia" w:ascii="仿宋" w:hAnsi="仿宋" w:eastAsia="仿宋" w:cs="微软雅黑"/>
          <w:b/>
          <w:bCs/>
          <w:kern w:val="1"/>
          <w:sz w:val="30"/>
          <w:szCs w:val="30"/>
        </w:rPr>
        <w:t>1．依法规范办园，幼儿园整体运行有序</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幼儿园依据《中华人民共和国民办教育促进法》、《中华人民共和国民办教育促进法实施条例》深入理解《关于学前教育深化改革规范发展的若干意见》，坚持依法依规举办民办普惠园，每年民办园质量综合年检均合格。</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依法依规，合格办园。幼儿园出资人能按时足额履行出资义务，能落实理事会领导下的园长负责制。幼儿园各项办园证照齐全，教职工配置基本符合上海市全日制幼儿园的标准，园长、教职工的任职资格均符合法规要求，教师人人持有教师资格证，三大员都持证上岗，所有在岗人员均持有有效期内的健康证。幼儿园在办园规模、班级学额、岗位设置、师资配备等方面能够执行相关法规性文件的规定。幼儿园园舍独立使用，户外活动场地、绿化面积以及分班活动室等设施设备均符合规定标准，各班配置的图书、玩具以及电子设备能基本满足教育教学基本需要。幼儿园连续三年没有涨学费，学费始终位于市、区民办园经济档，有效缓解长征镇地区及周边家庭的“入园难”、“入园贵”的困境，实现了幼有所育。</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管理规范，运行有序。幼儿园以《开心果幼儿园章程》为依据，做好园务管理的各项常规工作。一是幼儿园建立质量监控机制，实行骨干教师工作报告制，实施分层管理，加强日常教学质量监控，集中开展期中和期末的质量监控，对质量监控及时评价与反馈，及时发现问题作调整，有效保证了工作质量。二是幼儿园能严格执行财务管理制度。幼儿园制订有相关的财务制度，有稳定的办学经费来源，举办者自身财务与幼儿园财务区别清晰，举办者依法提取发展基金，无抽逃、挪用办学资金等现象。理事会能对数额较大的经费与资产处置进行讨论，并形成决议。幼儿园执行工商报备的收费公示和相关制度，并按标准收费，出具法定票据。为幼儿提供代办项目，实施自愿参加原则，每学期有代办费征询单和使用明细清单，并有家长签字，没有发现乱收费现象。幼儿园无擅自开设艺校（班）或与他人合作办学（班）行为。幼儿财务运行规范，每年通过上级财务部门的审计。三是注重安全管理。幼儿园各项安全制度齐全，制定有《幼儿园突发公共卫生事件应急预案》、《幼儿园食堂食品安全突发事件应急预案》、《校外集体活动事故应急预案》、《幼儿园户外活动事故应急预案》、《幼儿园传染病应急预案》、《幼儿园电器火灾处置应急预案》等15个专项预案，防患未然。园内定期组织开展安全制度学习和安全知识讲座，对室内外各种教学设备进行定期检查、修缮，养成了教职工较强的安全意识。幼儿伙食进货渠道规范，公示每日食材，及时处理过保质期食材与调料等；校车具备规定使用标准，管理记录显示校车使用安全规范。近三年来幼儿园无安全事故发生，三年来无投诉事件。</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规范实施共同性课程，努力探索选择性课程。根据《上海市学前教育课程指南》《3-6岁儿童学习与发展指南》，幼儿园制定有《开心果幼儿园课程实施方案》，能按照幼儿的年龄特点和身心发展规律，合理编排安排幼儿的一日活动，并分别制订小、中、大班各年龄段的一日作息制度。一日活动安排能以游戏为基本活动形式，查阅资料与访谈获悉，幼儿户外活动、自由活动等，时间均能获得保证。近三年，幼儿园分别在“幼儿沪语”、“数的学习”、“美术创意”等方面进行了探索实践，力求丰富幼儿园的选择性课程。</w:t>
      </w:r>
    </w:p>
    <w:p>
      <w:pPr>
        <w:keepNext w:val="0"/>
        <w:keepLines w:val="0"/>
        <w:pageBreakBefore w:val="0"/>
        <w:widowControl w:val="0"/>
        <w:kinsoku/>
        <w:wordWrap/>
        <w:overflowPunct/>
        <w:topLinePunct w:val="0"/>
        <w:autoSpaceDE/>
        <w:bidi w:val="0"/>
        <w:adjustRightInd/>
        <w:snapToGrid/>
        <w:spacing w:line="540" w:lineRule="exact"/>
        <w:ind w:firstLine="602" w:firstLineChars="200"/>
        <w:textAlignment w:val="auto"/>
        <w:rPr>
          <w:rFonts w:ascii="仿宋" w:hAnsi="仿宋" w:eastAsia="仿宋" w:cs="宋体"/>
          <w:b/>
          <w:color w:val="000000"/>
          <w:sz w:val="30"/>
          <w:szCs w:val="30"/>
        </w:rPr>
      </w:pPr>
      <w:r>
        <w:rPr>
          <w:rFonts w:hint="eastAsia" w:ascii="仿宋" w:hAnsi="仿宋" w:eastAsia="仿宋" w:cs="宋体"/>
          <w:b/>
          <w:color w:val="000000"/>
          <w:sz w:val="30"/>
          <w:szCs w:val="30"/>
          <w:lang w:val="en-US" w:eastAsia="zh-CN"/>
        </w:rPr>
        <w:t>2.</w:t>
      </w:r>
      <w:r>
        <w:rPr>
          <w:rFonts w:hint="eastAsia" w:ascii="仿宋" w:hAnsi="仿宋" w:eastAsia="仿宋" w:cs="宋体"/>
          <w:b/>
          <w:color w:val="000000"/>
          <w:sz w:val="30"/>
          <w:szCs w:val="30"/>
        </w:rPr>
        <w:t>各方合力，促进</w:t>
      </w:r>
      <w:r>
        <w:rPr>
          <w:rFonts w:hint="eastAsia" w:ascii="仿宋" w:hAnsi="仿宋" w:eastAsia="仿宋"/>
          <w:b/>
          <w:color w:val="000000"/>
          <w:sz w:val="30"/>
          <w:szCs w:val="30"/>
        </w:rPr>
        <w:t>在园幼儿健康成长</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落实《普陀区教育局关于区域推进幼儿园健康教育的实施意见》，注重后勤管理工作，在家园共育“健康管理”的机制下，促进在园幼儿的健康成长。数据显示，近三年幼儿园的传染病始终控制在每年2例，没有续发、爆发案例；在园幼儿“身超”、“体超”均超过评估指标中达标率p50≥50%。</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重视后勤管理，保障幼儿健康。一是保育保健的各类制度比较齐全。围绕着保育保健，幼儿园建立了消毒工作管理、传染病管理、营养工作等五大类别的具体制度，仅消毒工作就有《幼儿园消毒保洁制度》、《配餐间卫生管理制度》、《消毒隔离制度》等超过十项制度，后期工作要求细致。疫情期间还梳理和完善保健防疫相关制度。资料显示，历年园务计划都有保教工作目标、后勤各组的工作职责和要求，为保健保育工作提供了制度的保障。二是提升后勤工作人员的急症救护能力。幼儿园邀请上海市红十字会专家来园开展“急症救助培训”活动，组织教师学习“现场救护的原则”、“婴幼儿气道异物梗塞”以及“心肺复苏的救命技术”等，增强教职员工的育儿保健能力。三是小班化教学，其中托班不足15人，小班与中班控制在22人以内，大班不超过25人，宽敞的教室，顺畅的通风，幼儿能及时分开座位活动，教室的物理条件阻隔了传染病毒的传播，保障了幼儿的健康。四是重视各项体检与预防传染病工作。资料显示，近三年婴幼儿入园体检率达100%，定期检查率达100% ，新进工作人员体检及定期检查率达100%。重视每日晨检，对于疑似病例，及时采取隔离与跟踪措施，有效控制传染病的发病率。新冠期间，疫情防控工作规范，通过检验按期开园。数据显示，全园幼儿</w:t>
      </w:r>
      <w:r>
        <w:rPr>
          <w:rFonts w:hint="eastAsia" w:ascii="仿宋" w:hAnsi="仿宋" w:eastAsia="仿宋"/>
          <w:sz w:val="30"/>
          <w:szCs w:val="30"/>
          <w:lang w:eastAsia="zh-CN"/>
        </w:rPr>
        <w:t>的</w:t>
      </w:r>
      <w:r>
        <w:rPr>
          <w:rFonts w:hint="eastAsia" w:ascii="仿宋" w:hAnsi="仿宋" w:eastAsia="仿宋"/>
          <w:sz w:val="30"/>
          <w:szCs w:val="30"/>
        </w:rPr>
        <w:t>月出勤率始终维持在92%左右，传染病发病率低，在园幼儿健康学习生活有保障。</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家园共育促健康。一是幼儿园招募家长成立“幼儿保育、幼儿膳食、园所管理”等巡访团，每月25日巡访团特别加强对幼儿园的保育、膳食、园所管理等方面的巡视工作，深入教室和厨房，向园方反馈意见和建议，园方能根据意见和建议及时进行改善和调整。二是借助幼儿成长档案，根据《评价指南》的标准，以健康成长为主线，分别从生长发育、运动兴趣、动作协调与平衡、生活习惯等方面告知家长幼儿在园的发展状态，并邀请家长及时观察记录在家的状况，共同发现幼儿的发展需求，家园合作共同提供幼儿发展的适宜的支持。对于肥胖、体弱等儿童，重视个案跟踪，家园合作对这些特殊儿童进行干预，改善身体状况。三是加强家庭教育，落实家园共育健康的一致性。开展线下的家长会，家长沙龙，邀请区儿保所医生对家长开展营养讲座，向家长讲解膳食平衡的必要性和重要性；积极利用信息技术，发教学视频、音频等，请家长协助对幼儿进行健康生活的指导。尤其新冠期间，幼儿园除了发送学习内容，更多发送幼儿心理，幼儿健康居家，幼儿卫生习惯等健康卫生的信息，指导家长关注孩子的健康，引导孩子的健康生活行为。本次督导家长调查问卷显示：家长对幼儿园的教师、保育、家园合作等工作的“满意”度均超过了93%。</w:t>
      </w:r>
    </w:p>
    <w:p>
      <w:pPr>
        <w:keepNext w:val="0"/>
        <w:keepLines w:val="0"/>
        <w:pageBreakBefore w:val="0"/>
        <w:widowControl w:val="0"/>
        <w:kinsoku/>
        <w:wordWrap/>
        <w:overflowPunct/>
        <w:topLinePunct w:val="0"/>
        <w:autoSpaceDE/>
        <w:autoSpaceDN w:val="0"/>
        <w:bidi w:val="0"/>
        <w:adjustRightInd/>
        <w:snapToGrid/>
        <w:spacing w:line="540" w:lineRule="exact"/>
        <w:ind w:firstLine="602" w:firstLineChars="200"/>
        <w:textAlignment w:val="auto"/>
        <w:rPr>
          <w:rFonts w:ascii="仿宋" w:hAnsi="仿宋" w:eastAsia="仿宋"/>
          <w:b/>
          <w:color w:val="000000"/>
          <w:sz w:val="30"/>
          <w:szCs w:val="30"/>
        </w:rPr>
      </w:pPr>
      <w:r>
        <w:rPr>
          <w:rFonts w:hint="eastAsia" w:ascii="仿宋" w:hAnsi="仿宋" w:eastAsia="仿宋"/>
          <w:b/>
          <w:color w:val="000000"/>
          <w:sz w:val="30"/>
          <w:szCs w:val="30"/>
        </w:rPr>
        <w:t>二、问题</w:t>
      </w:r>
      <w:r>
        <w:rPr>
          <w:rFonts w:hint="eastAsia" w:ascii="仿宋" w:hAnsi="仿宋" w:eastAsia="仿宋"/>
          <w:b/>
          <w:color w:val="000000"/>
          <w:sz w:val="30"/>
          <w:szCs w:val="30"/>
          <w:lang w:eastAsia="zh-CN"/>
        </w:rPr>
        <w:t>与</w:t>
      </w:r>
      <w:r>
        <w:rPr>
          <w:rFonts w:hint="eastAsia" w:ascii="仿宋" w:hAnsi="仿宋" w:eastAsia="仿宋"/>
          <w:b/>
          <w:color w:val="000000"/>
          <w:sz w:val="30"/>
          <w:szCs w:val="30"/>
        </w:rPr>
        <w:t>建议</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1.近三年，在籍幼儿连年新入园幼儿人数连续递减，递减幅度约20-40%。幼儿园进一步提高办园品质、办学声誉的过程中还有以下一些问题：（1）缺少对周边幼儿教育需求的分析，办园不能满足日益增长的居民对幼儿教育多元化的需求；（2）园本特色课程不稳定，幼儿园特色建设不能持续深入；（3）</w:t>
      </w:r>
      <w:r>
        <w:rPr>
          <w:rFonts w:hint="eastAsia" w:ascii="仿宋" w:hAnsi="仿宋" w:eastAsia="仿宋"/>
          <w:color w:val="000000"/>
          <w:sz w:val="30"/>
          <w:szCs w:val="30"/>
        </w:rPr>
        <w:t>幼儿园有独立的校舍，有自然大草坪，有戏水池，生均占地面积、绿化与户外活动面积远远超过教育部以及市区对办园环境的要求。但与之对应的活动场所缺少美观设计与合理利用；</w:t>
      </w:r>
      <w:r>
        <w:rPr>
          <w:rFonts w:hint="eastAsia" w:ascii="仿宋" w:hAnsi="仿宋" w:eastAsia="仿宋"/>
          <w:sz w:val="30"/>
          <w:szCs w:val="30"/>
        </w:rPr>
        <w:t>（4）查阅资料，办园规划与园务计划之间匹配度不高，规划引领作用不明显，幼儿园需要在规范办园的基础上加强办园规划的引领。</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建议：加强对办园现状的分析，发挥全体教职工的主动性，发挥理事会的资源优势，集思广益，分析幼儿园17年办园的经验，正确定位幼儿园的办园方向，提高教学质量，做强特色满足家长的需求，做细服务赢得家长：加强对需求群体的分析，办周边居民需求的幼儿园，吸引幼儿来园解决生存的困境；（2）稳定特色课程，提升教学质量，加强家园互动，多向家长展示孩子所学，展示孩子亮点；做好延长服务工作，让双职工家长放心，“做人无我有的”利民事，让家长感受到开心果幼儿园经济质优，留住周边的生源；（3）逐步改善办园条件，合理打造园所环境，给周边居民愉悦的美感，让在园幼儿畅快运动，快乐游戏；（4）重视规划制定，制定出细化、适合的工作目标，发挥出规划引领幼儿园发展的作用。</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2.幼儿园教师队伍流失严重，三大员队伍偏老龄化：（1）办园17年换了9任园长，近三年更换频繁，每年一位，管理层不稳定容易造成幼儿园规章制度不完善且难执行、校园文化缺失，队伍没有凝聚力，幼儿园的发展易停滞；（2）在访谈中获悉，幼儿园未进入区教育学院在职教师培训体系，在职教师未评职称近半数，专任教师中本科人数仅占10%，远远低于区十三五规划的“专任教师本科及以上学历达到70%”指标要求，且办园至今未有在园教师职称升级，幼儿园也未建立教师发展奖励的相关机制；（3）三大员队伍中，保育员的平均年龄为60.6岁，偏老龄化，同时职称上没有中高级；另按照80：1的营养员配置，幼儿园仅一位营养员，比配不符合相关要求。</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建议：幼儿园办园需要一支相对稳定的爱园敬业的骨干教职工队伍，这支队伍随着幼儿园的发展共同成长，成为幼儿园的中流砥柱：（1）董事会任用园长秉着“用人不疑，疑人不用”的原则，给予园长信任，助力园长持续稳定管理；（2）建立激励教职工职业发展的培训体系，搭建平台，鼓励发展，提升学历水平，以共同的事业追求建立一支相对稳定的幼儿园骨干队伍；尽快借助区域教师培训的力量，加入到区教育学院在职教师培训的体系，通过专业化的指导，提升全体教职工的专业水平；（3）加强三大员队伍建设，按照要求配齐营养员，保育员队伍需要有活力和体力，应努力吸引年轻人加入到三大员的队伍。</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widowControl/>
        <w:spacing w:line="560" w:lineRule="exact"/>
        <w:ind w:right="212" w:rightChars="101" w:firstLine="186" w:firstLineChars="62"/>
        <w:jc w:val="center"/>
        <w:rPr>
          <w:rFonts w:ascii="仿宋" w:hAnsi="仿宋" w:eastAsia="仿宋" w:cs="仿宋"/>
          <w:sz w:val="30"/>
          <w:szCs w:val="30"/>
        </w:rPr>
      </w:pPr>
      <w:r>
        <w:rPr>
          <w:rFonts w:hint="eastAsia" w:ascii="仿宋" w:hAnsi="仿宋" w:eastAsia="仿宋" w:cs="仿宋"/>
          <w:sz w:val="30"/>
          <w:szCs w:val="30"/>
        </w:rPr>
        <w:t xml:space="preserve">上海市普陀区教育局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hint="eastAsia" w:ascii="仿宋" w:hAnsi="仿宋" w:eastAsia="仿宋" w:cs="仿宋"/>
          <w:color w:val="000000"/>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textAlignment w:val="auto"/>
        <w:rPr>
          <w:rFonts w:hint="eastAsia" w:ascii="仿宋" w:hAnsi="仿宋" w:eastAsia="仿宋"/>
          <w:sz w:val="30"/>
          <w:szCs w:val="30"/>
        </w:rPr>
      </w:pPr>
    </w:p>
    <w:tbl>
      <w:tblPr>
        <w:tblStyle w:val="5"/>
        <w:tblpPr w:leftFromText="180" w:rightFromText="180" w:vertAnchor="text" w:horzAnchor="page" w:tblpX="1540" w:tblpY="4309"/>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 xml:space="preserve">区教育局办公室                 </w:t>
            </w:r>
            <w:r>
              <w:rPr>
                <w:rFonts w:hint="eastAsia" w:ascii="仿宋_GB2312" w:eastAsia="仿宋_GB2312"/>
                <w:sz w:val="30"/>
                <w:szCs w:val="30"/>
                <w:lang w:val="en-US" w:eastAsia="zh-CN"/>
              </w:rPr>
              <w:t xml:space="preserve">    </w:t>
            </w:r>
            <w:bookmarkStart w:id="0" w:name="_GoBack"/>
            <w:bookmarkEnd w:id="0"/>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30</w:t>
            </w:r>
            <w:r>
              <w:rPr>
                <w:rFonts w:hint="eastAsia" w:ascii="仿宋_GB2312" w:eastAsia="仿宋_GB2312"/>
                <w:sz w:val="30"/>
                <w:szCs w:val="30"/>
              </w:rPr>
              <w:t>日印发</w:t>
            </w:r>
          </w:p>
        </w:tc>
      </w:tr>
    </w:tbl>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bidi w:val="0"/>
        <w:adjustRightInd/>
        <w:snapToGrid/>
        <w:spacing w:line="540" w:lineRule="exact"/>
        <w:textAlignment w:val="auto"/>
        <w:rPr>
          <w:rFonts w:hint="eastAsia" w:ascii="仿宋" w:hAnsi="仿宋" w:eastAsia="仿宋"/>
          <w:sz w:val="30"/>
          <w:szCs w:val="30"/>
        </w:rPr>
      </w:pPr>
    </w:p>
    <w:sectPr>
      <w:headerReference r:id="rId3" w:type="default"/>
      <w:footerReference r:id="rId4" w:type="default"/>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101C0"/>
    <w:rsid w:val="004F64A3"/>
    <w:rsid w:val="008178D8"/>
    <w:rsid w:val="008A1323"/>
    <w:rsid w:val="00ED5A5B"/>
    <w:rsid w:val="00FA73E3"/>
    <w:rsid w:val="01E25EC9"/>
    <w:rsid w:val="03FF2BA1"/>
    <w:rsid w:val="07622EAB"/>
    <w:rsid w:val="08426257"/>
    <w:rsid w:val="09244B85"/>
    <w:rsid w:val="11DC66DE"/>
    <w:rsid w:val="18F10F24"/>
    <w:rsid w:val="1AE50CA2"/>
    <w:rsid w:val="1CD74DB8"/>
    <w:rsid w:val="1E3B7900"/>
    <w:rsid w:val="1E6A28DD"/>
    <w:rsid w:val="1EB37074"/>
    <w:rsid w:val="1F0F48A0"/>
    <w:rsid w:val="1F4C7BF6"/>
    <w:rsid w:val="1FAA7D69"/>
    <w:rsid w:val="235D3B1A"/>
    <w:rsid w:val="24E5317A"/>
    <w:rsid w:val="286B6F81"/>
    <w:rsid w:val="29FB752F"/>
    <w:rsid w:val="2B302179"/>
    <w:rsid w:val="2BA06CF3"/>
    <w:rsid w:val="2C040D07"/>
    <w:rsid w:val="2C0D431F"/>
    <w:rsid w:val="2C7F4ABC"/>
    <w:rsid w:val="2C9D08C1"/>
    <w:rsid w:val="2DF614F2"/>
    <w:rsid w:val="2E0D20C7"/>
    <w:rsid w:val="2EB077F2"/>
    <w:rsid w:val="306C26CD"/>
    <w:rsid w:val="30CB5121"/>
    <w:rsid w:val="38EB367E"/>
    <w:rsid w:val="3AB268C9"/>
    <w:rsid w:val="3B441818"/>
    <w:rsid w:val="3C7909C4"/>
    <w:rsid w:val="3D850A90"/>
    <w:rsid w:val="3DA264AD"/>
    <w:rsid w:val="412F2EE9"/>
    <w:rsid w:val="414114D9"/>
    <w:rsid w:val="42B45C07"/>
    <w:rsid w:val="44B97AD6"/>
    <w:rsid w:val="46C42F1F"/>
    <w:rsid w:val="475A0C59"/>
    <w:rsid w:val="48067DF7"/>
    <w:rsid w:val="48524650"/>
    <w:rsid w:val="49882EC5"/>
    <w:rsid w:val="4B951B03"/>
    <w:rsid w:val="4BCC1CF2"/>
    <w:rsid w:val="4C815311"/>
    <w:rsid w:val="4C9869F5"/>
    <w:rsid w:val="4D225A59"/>
    <w:rsid w:val="4D81792D"/>
    <w:rsid w:val="4DC20343"/>
    <w:rsid w:val="4EA13273"/>
    <w:rsid w:val="4EA6402E"/>
    <w:rsid w:val="4F2813D6"/>
    <w:rsid w:val="4FFF4324"/>
    <w:rsid w:val="50490F16"/>
    <w:rsid w:val="50C94968"/>
    <w:rsid w:val="51133DBF"/>
    <w:rsid w:val="513E47DA"/>
    <w:rsid w:val="53C627A2"/>
    <w:rsid w:val="55807BD9"/>
    <w:rsid w:val="56471F85"/>
    <w:rsid w:val="56EA18EC"/>
    <w:rsid w:val="58627CA7"/>
    <w:rsid w:val="58701590"/>
    <w:rsid w:val="588937BE"/>
    <w:rsid w:val="5B5101C0"/>
    <w:rsid w:val="5B8C674A"/>
    <w:rsid w:val="5E116E52"/>
    <w:rsid w:val="5E1D4655"/>
    <w:rsid w:val="5E403998"/>
    <w:rsid w:val="5E943DB3"/>
    <w:rsid w:val="60631F0F"/>
    <w:rsid w:val="62567ADC"/>
    <w:rsid w:val="631578D1"/>
    <w:rsid w:val="64C523BC"/>
    <w:rsid w:val="6568372F"/>
    <w:rsid w:val="66D414A1"/>
    <w:rsid w:val="673173EA"/>
    <w:rsid w:val="67730F0F"/>
    <w:rsid w:val="682B4B1D"/>
    <w:rsid w:val="6AD10781"/>
    <w:rsid w:val="71947B54"/>
    <w:rsid w:val="721104E4"/>
    <w:rsid w:val="742256E5"/>
    <w:rsid w:val="76A65C4E"/>
    <w:rsid w:val="78830C7F"/>
    <w:rsid w:val="789973F6"/>
    <w:rsid w:val="79497AA0"/>
    <w:rsid w:val="7A6D18A5"/>
    <w:rsid w:val="7A820422"/>
    <w:rsid w:val="7CD20A98"/>
    <w:rsid w:val="7D020F20"/>
    <w:rsid w:val="7DE2599B"/>
    <w:rsid w:val="7FAD1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paragraph" w:styleId="8">
    <w:name w:val="List Paragraph"/>
    <w:basedOn w:val="1"/>
    <w:qFormat/>
    <w:uiPriority w:val="34"/>
    <w:pPr>
      <w:ind w:firstLine="420" w:firstLineChars="200"/>
    </w:pPr>
  </w:style>
  <w:style w:type="character" w:customStyle="1" w:styleId="9">
    <w:name w:val="content1"/>
    <w:qFormat/>
    <w:uiPriority w:val="0"/>
    <w:rPr>
      <w:sz w:val="21"/>
      <w:szCs w:val="21"/>
    </w:rPr>
  </w:style>
  <w:style w:type="character" w:customStyle="1" w:styleId="10">
    <w:name w:val="font21"/>
    <w:basedOn w:val="6"/>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645</Words>
  <Characters>3678</Characters>
  <Lines>30</Lines>
  <Paragraphs>8</Paragraphs>
  <TotalTime>0</TotalTime>
  <ScaleCrop>false</ScaleCrop>
  <LinksUpToDate>false</LinksUpToDate>
  <CharactersWithSpaces>4315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2020-06-12T03:03:00Z</dcterms:created>
  <dc:creator>F37小胜²⁰¹⁸</dc:creator>
  <cp:lastModifiedBy>叮叮</cp:lastModifiedBy>
  <cp:lastPrinted>2020-08-03T02:16:00Z</cp:lastPrinted>
  <dcterms:modified xsi:type="dcterms:W3CDTF">2020-10-12T01:50:27Z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