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宋体" w:hAnsi="宋体" w:eastAsia="宋体" w:cs="宋体"/>
          <w:b/>
          <w:sz w:val="36"/>
          <w:szCs w:val="36"/>
          <w:lang w:val="en-US" w:eastAsia="zh-CN"/>
        </w:rPr>
      </w:pPr>
      <w:r>
        <w:rPr>
          <w:rFonts w:hint="eastAsia" w:ascii="宋体" w:hAnsi="宋体" w:eastAsia="宋体" w:cs="宋体"/>
          <w:b/>
          <w:sz w:val="36"/>
          <w:szCs w:val="36"/>
          <w:lang w:eastAsia="zh-CN"/>
        </w:rPr>
        <w:t>附件</w:t>
      </w:r>
      <w:r>
        <w:rPr>
          <w:rFonts w:hint="eastAsia" w:ascii="宋体" w:hAnsi="宋体" w:eastAsia="宋体" w:cs="宋体"/>
          <w:b/>
          <w:sz w:val="36"/>
          <w:szCs w:val="36"/>
          <w:lang w:val="en-US" w:eastAsia="zh-CN"/>
        </w:rPr>
        <w:t>2</w:t>
      </w:r>
    </w:p>
    <w:p>
      <w:pPr>
        <w:rPr>
          <w:rFonts w:hint="eastAsia"/>
        </w:rPr>
      </w:pPr>
    </w:p>
    <w:p>
      <w:pPr>
        <w:rPr>
          <w:rFonts w:hint="eastAsia"/>
        </w:rPr>
      </w:pPr>
      <w:bookmarkStart w:id="3" w:name="_GoBack"/>
      <w:bookmarkEnd w:id="3"/>
    </w:p>
    <w:p>
      <w:pPr>
        <w:jc w:val="center"/>
        <w:rPr>
          <w:rFonts w:hint="eastAsia"/>
          <w:b/>
          <w:bCs/>
          <w:color w:val="FFFFFF"/>
          <w:sz w:val="50"/>
          <w:szCs w:val="50"/>
        </w:rPr>
      </w:pPr>
      <w:r>
        <w:rPr>
          <w:rFonts w:hint="eastAsia"/>
          <w:b/>
          <w:bCs/>
          <w:color w:val="FFFFFF"/>
          <w:sz w:val="50"/>
          <w:szCs w:val="50"/>
        </w:rPr>
        <w:t xml:space="preserve">                           </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中共上海市普陀区教育工作委员会 上海市普陀</w:t>
      </w:r>
      <w:r>
        <w:rPr>
          <w:rFonts w:hint="eastAsia" w:ascii="宋体" w:hAnsi="宋体" w:eastAsia="宋体" w:cs="宋体"/>
          <w:b/>
          <w:sz w:val="36"/>
          <w:szCs w:val="36"/>
          <w:lang w:eastAsia="zh-CN"/>
        </w:rPr>
        <w:t>区</w:t>
      </w:r>
      <w:r>
        <w:rPr>
          <w:rFonts w:hint="eastAsia" w:ascii="宋体" w:hAnsi="宋体" w:eastAsia="宋体" w:cs="宋体"/>
          <w:b/>
          <w:sz w:val="36"/>
          <w:szCs w:val="36"/>
        </w:rPr>
        <w:t>教育局</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上海市普陀区人民政府教育督导室</w:t>
      </w: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宋体" w:cs="宋体"/>
          <w:b/>
          <w:sz w:val="36"/>
          <w:szCs w:val="36"/>
        </w:rPr>
        <w:t>关于上海市万里城实验学校</w:t>
      </w:r>
      <w:r>
        <w:rPr>
          <w:rFonts w:hint="eastAsia" w:ascii="宋体" w:hAnsi="宋体" w:eastAsia="宋体" w:cs="宋体"/>
          <w:b/>
          <w:sz w:val="36"/>
          <w:szCs w:val="36"/>
          <w:lang w:eastAsia="zh-CN"/>
        </w:rPr>
        <w:t>的</w:t>
      </w:r>
      <w:r>
        <w:rPr>
          <w:rFonts w:hint="eastAsia" w:ascii="宋体" w:hAnsi="宋体" w:eastAsia="宋体" w:cs="宋体"/>
          <w:b/>
          <w:sz w:val="36"/>
          <w:szCs w:val="36"/>
        </w:rPr>
        <w:t>融合式发展性督导报告</w:t>
      </w:r>
    </w:p>
    <w:p>
      <w:pPr>
        <w:keepNext w:val="0"/>
        <w:keepLines w:val="0"/>
        <w:pageBreakBefore w:val="0"/>
        <w:widowControl/>
        <w:kinsoku/>
        <w:wordWrap/>
        <w:overflowPunct/>
        <w:topLinePunct w:val="0"/>
        <w:autoSpaceDE/>
        <w:autoSpaceDN/>
        <w:bidi w:val="0"/>
        <w:adjustRightInd/>
        <w:snapToGrid w:val="0"/>
        <w:spacing w:line="560" w:lineRule="exact"/>
        <w:ind w:firstLine="600" w:firstLineChars="200"/>
        <w:textAlignment w:val="auto"/>
        <w:rPr>
          <w:rFonts w:hint="eastAsia" w:ascii="仿宋" w:hAnsi="仿宋" w:eastAsia="仿宋" w:cs="仿宋"/>
          <w:bCs/>
          <w:color w:val="000000"/>
          <w:sz w:val="30"/>
          <w:szCs w:val="30"/>
        </w:rPr>
      </w:pPr>
    </w:p>
    <w:p>
      <w:pPr>
        <w:keepNext w:val="0"/>
        <w:keepLines w:val="0"/>
        <w:pageBreakBefore w:val="0"/>
        <w:widowControl/>
        <w:kinsoku/>
        <w:wordWrap/>
        <w:overflowPunct/>
        <w:topLinePunct w:val="0"/>
        <w:autoSpaceDE/>
        <w:autoSpaceDN/>
        <w:bidi w:val="0"/>
        <w:adjustRightInd/>
        <w:snapToGrid w:val="0"/>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根据《关于加强中小学校党的建设工作的意见》（中组发〔2016〕17号）、《上海市教育督导条例》和《普陀区教育督导工作规程》等法规和文件的精神与要求，2019年11月6—8日，普陀区教育系统党政融合督导组对上海市万里城实验学校进行为期三天的融合式发展性督导。上海市万里城的基本情况为：学校创建于1992年，为公办九年一贯制学校,为党支部建制，2018年6月经公推直选，组成现届三人支委会成员，书记一人，副书记一人，委员一人，下设5个党小组，党员37人。学校现有48个教学班，将近1800名学生；在编教职工159人（党员占44%），其中专任教师151人（党员占54%）。督导组全体人员通过审阅学校发展规划，听取校长的自评报告、查阅相关资料、巡视校园环境、观课（19节）、干部教师访谈（75人次）、学生座谈（86人次）、问卷调查（教职工148份，家长1779份，学生157份）、听取社区意见等途径获取信息，形成以下报告。</w:t>
      </w:r>
    </w:p>
    <w:p>
      <w:pPr>
        <w:keepNext w:val="0"/>
        <w:keepLines w:val="0"/>
        <w:pageBreakBefore w:val="0"/>
        <w:kinsoku/>
        <w:wordWrap/>
        <w:overflowPunct/>
        <w:topLinePunct w:val="0"/>
        <w:autoSpaceDE/>
        <w:autoSpaceDN/>
        <w:bidi w:val="0"/>
        <w:adjustRightInd/>
        <w:spacing w:line="540" w:lineRule="exact"/>
        <w:ind w:firstLine="56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学校始终坚持“为每一个学生的幸福人生奠基”的办学理念，坚定社会主义办学方向，积极落实立德树人根本任务，以构建“德育与诸育融合”的重点项目为抓手，不断丰富“爱心幸福”校本课程内容，满足学生多元学习需求，努力培养“会做人、会学习、会做事、会生活”的学生。学校在党组织建设、学校管理、德育教育、课程建设、师德师风、学生发展等方面不断谋求新发展，努力使学生综合素质不断提升，学校形象持续改善，家长、社区对学校的满意度逐年提高。三年来，学校先后荣获上海市安全文明校园、普陀区文明单位、普陀区文明校园、普陀区科研先进集体等多项荣誉。</w:t>
      </w:r>
    </w:p>
    <w:p>
      <w:pPr>
        <w:keepNext w:val="0"/>
        <w:keepLines w:val="0"/>
        <w:pageBreakBefore w:val="0"/>
        <w:widowControl/>
        <w:kinsoku/>
        <w:wordWrap/>
        <w:overflowPunct/>
        <w:topLinePunct w:val="0"/>
        <w:autoSpaceDE/>
        <w:autoSpaceDN/>
        <w:bidi w:val="0"/>
        <w:adjustRightInd/>
        <w:snapToGrid w:val="0"/>
        <w:spacing w:line="540" w:lineRule="exact"/>
        <w:ind w:firstLine="602" w:firstLineChars="200"/>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一、成绩与经验</w:t>
      </w:r>
    </w:p>
    <w:p>
      <w:pPr>
        <w:keepNext w:val="0"/>
        <w:keepLines w:val="0"/>
        <w:pageBreakBefore w:val="0"/>
        <w:widowControl/>
        <w:kinsoku/>
        <w:wordWrap/>
        <w:overflowPunct/>
        <w:topLinePunct w:val="0"/>
        <w:autoSpaceDE/>
        <w:autoSpaceDN/>
        <w:bidi w:val="0"/>
        <w:adjustRightInd/>
        <w:snapToGrid w:val="0"/>
        <w:spacing w:line="540" w:lineRule="exact"/>
        <w:ind w:firstLine="602" w:firstLineChars="200"/>
        <w:textAlignment w:val="auto"/>
        <w:rPr>
          <w:rFonts w:hint="eastAsia" w:ascii="仿宋" w:hAnsi="仿宋" w:eastAsia="仿宋" w:cs="仿宋"/>
          <w:b/>
          <w:kern w:val="0"/>
          <w:sz w:val="30"/>
          <w:szCs w:val="30"/>
        </w:rPr>
      </w:pPr>
      <w:r>
        <w:rPr>
          <w:rFonts w:hint="eastAsia" w:ascii="仿宋" w:hAnsi="仿宋" w:eastAsia="仿宋" w:cs="仿宋"/>
          <w:b/>
          <w:kern w:val="0"/>
          <w:sz w:val="30"/>
          <w:szCs w:val="30"/>
        </w:rPr>
        <w:t>（一）加强党组织建设，正确把握学校发展方向，践行服务型党组织建设工作</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坚持党组织的政治领导，积极发挥党组织的政治核心和监督保证作用，加强风险防控，落实党风廉政建设主体责任。积极强化意识形态工作责任，牢牢把握党对意识形态领导权，扎实开展主题教育活动，团结组织群众，凝心聚力，推动学校发展。</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一是扎实开展党风廉政建设工作，落实党风廉政建设责任制</w:t>
      </w:r>
      <w:bookmarkStart w:id="0" w:name="_Hlk24637162"/>
      <w:r>
        <w:rPr>
          <w:rFonts w:hint="eastAsia" w:ascii="仿宋" w:hAnsi="仿宋" w:eastAsia="仿宋" w:cs="仿宋"/>
          <w:bCs/>
          <w:color w:val="000000"/>
          <w:sz w:val="30"/>
          <w:szCs w:val="30"/>
        </w:rPr>
        <w:t>。学校党支部制定《万里成实验学校领导班子成员党风廉政建设责任分工》，主动与其他中层干部逐级签订《万里城实验学校党风廉政建设目标责任书》，与党员签定《万里城实验学校党员干部廉洁自律承诺书》，按照“谁主管，谁负责”和“分级管理，层层落实”的原则，明确要求，落实责任。党支部严格履行干部和党员职责，以中心组学习和党员学习为主渠道，结合党风廉政教育月活动，组织开展了观看廉政警示片、党性教育片和电影党课，参观廉政教育基地等形式的教育活动，提升党员干部和党员教师党性修养，筑牢思想防线。学校党政班子把党风廉政建设、执行政策法规等贯彻到学校常规工作中去，坚持执行“抓源头，防患于未然”的措施，以德育队伍建设为依托，把廉政教育渗透到课堂教学、校园文化建设之中，用规范的管理，检查、评价、考核师德行为，强化教师廉洁从教意识，效果良好。</w:t>
      </w:r>
      <w:bookmarkEnd w:id="0"/>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二是不忘教育初心，</w:t>
      </w:r>
      <w:bookmarkStart w:id="1" w:name="_Hlk24442831"/>
      <w:r>
        <w:rPr>
          <w:rFonts w:hint="eastAsia" w:ascii="仿宋" w:hAnsi="仿宋" w:eastAsia="仿宋" w:cs="仿宋"/>
          <w:bCs/>
          <w:color w:val="000000"/>
          <w:sz w:val="30"/>
          <w:szCs w:val="30"/>
        </w:rPr>
        <w:t>践行服务型党组织建设</w:t>
      </w:r>
      <w:bookmarkEnd w:id="1"/>
      <w:r>
        <w:rPr>
          <w:rFonts w:hint="eastAsia" w:ascii="仿宋" w:hAnsi="仿宋" w:eastAsia="仿宋" w:cs="仿宋"/>
          <w:bCs/>
          <w:color w:val="000000"/>
          <w:sz w:val="30"/>
          <w:szCs w:val="30"/>
        </w:rPr>
        <w:t>。学校制定了《万里城实验学校加强基层服务型党组织建设实施方案》，形成学校服务型党组织建设考核标准，积极探索服务型党组织建设，强化服务理念、创新服务方法、完善服务机制，主动服务广大教师学生、服务学校党员团员。学校党组织积极落实党员干部“四走工作法”，即“走出去发现问题，走回来研究问题，走进去解决问题，走向规范抓制度”，形成了党员干部服务教师、党员服务群众、党团员服务社区百姓的“暖心服务实事工程”服务体系。大力开展党团员教师为社区百姓服务的志愿者建设工作，通过参加区域党建联建组织的党员志愿者服务和创建区文明单位等活动，提高党员服务人民群众的水平；大力开展教社联合，通过开展党员示范岗、党员服务日、“一师一居委”、“结对共建”、“党团员进社区”等服务活动，推动学校党组织建设业与社区党建、社区服务同步发展。</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三是以党建带团建，强化责任担当意识。党组织不断加强对青年教师的管理，加强对团委的领导，党员干部和骨干教师发挥示范引领作用，围绕“党组织在召唤、青年团员责任、优秀教师培养、新时代历史使命”等教育主题，组织开展青年教师职业认同专题调查并形成报告，为青年教师健康成长答疑解惑；邀请优秀青年教师分享成长经历，开展“我的成长历程”学习交流活动，通过组织生活会、主题教育活动、志愿服务等方式让青年们在活动中磨练意志品质，不断增强责任意识，促进了青年教师在思想境界、敬业有为、专业能力提升等方面不断进步。党员教师与团员教师结对，鼓励团员青年积极参与“爱心暑托班”等上海市政府实事项目；在“一师一居委”项目中，党团员教师带领学生团员走进万里街道9个结对社区，开展招生咨询、学业辅导、心理辅导、创城工作宣传等多方面的志愿服务活动，多名青年教师被评为市、区级突出贡献教师。</w:t>
      </w:r>
    </w:p>
    <w:p>
      <w:pPr>
        <w:keepNext w:val="0"/>
        <w:keepLines w:val="0"/>
        <w:pageBreakBefore w:val="0"/>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（二）课程内容不断丰富，课程实施规范有效，教育教学质量不断提高</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学校坚持“以学定教、因材施教、为学生终生学习奠基”的课程建设目标，努力构建“符合学生特点、发挥教师优势、体现学校特色”的校本课程体系，依据“满足学生全面发展，促进个性化成长”的教学思路，积极推进课堂教学改革，提升课堂教学实效，大力培养具有“扎实的基础知识与技能、正确的学习方法、积极的学习兴趣、良好的学习习惯、健康的审美情趣和思想品德素养”的健康发展的学生。</w:t>
      </w:r>
    </w:p>
    <w:p>
      <w:pPr>
        <w:keepNext w:val="0"/>
        <w:keepLines w:val="0"/>
        <w:pageBreakBefore w:val="0"/>
        <w:kinsoku/>
        <w:wordWrap/>
        <w:overflowPunct/>
        <w:topLinePunct w:val="0"/>
        <w:autoSpaceDE/>
        <w:autoSpaceDN/>
        <w:bidi w:val="0"/>
        <w:adjustRightInd/>
        <w:spacing w:line="540" w:lineRule="exact"/>
        <w:ind w:firstLine="560"/>
        <w:textAlignment w:val="auto"/>
        <w:rPr>
          <w:rFonts w:hint="eastAsia" w:ascii="仿宋" w:hAnsi="仿宋" w:eastAsia="仿宋" w:cs="仿宋"/>
          <w:bCs/>
          <w:sz w:val="30"/>
          <w:szCs w:val="30"/>
        </w:rPr>
      </w:pPr>
      <w:r>
        <w:rPr>
          <w:rFonts w:hint="eastAsia" w:ascii="仿宋" w:hAnsi="仿宋" w:eastAsia="仿宋" w:cs="仿宋"/>
          <w:bCs/>
          <w:sz w:val="30"/>
          <w:szCs w:val="30"/>
        </w:rPr>
        <w:t>一是积极推进有利于学生全面发展的学校课程建设。学校围绕办学理念和育人目标，</w:t>
      </w:r>
      <w:bookmarkStart w:id="2" w:name="_Hlk24097555"/>
      <w:r>
        <w:rPr>
          <w:rFonts w:hint="eastAsia" w:ascii="仿宋" w:hAnsi="仿宋" w:eastAsia="仿宋" w:cs="仿宋"/>
          <w:bCs/>
          <w:sz w:val="30"/>
          <w:szCs w:val="30"/>
        </w:rPr>
        <w:t>努力构建“符合学生特点、发挥教师优势、体现学校特色”的校本课程体系</w:t>
      </w:r>
      <w:bookmarkEnd w:id="2"/>
      <w:r>
        <w:rPr>
          <w:rFonts w:hint="eastAsia" w:ascii="仿宋" w:hAnsi="仿宋" w:eastAsia="仿宋" w:cs="仿宋"/>
          <w:bCs/>
          <w:sz w:val="30"/>
          <w:szCs w:val="30"/>
        </w:rPr>
        <w:t>，形成了以奠定学生“身心素养”、“道德素养”、“人文素养”、“科学素养”、“职业素养”、“艺术素养”等“六类素养”为目标，以提高学生“四会”能力为指向的学校课程框架图。学校将国家课程和校本特色课程建设进行统整，形成了以办学理念为统领，基础型课程校本化实施、拓展型课程特色化建设、探究性课程深度研究为基础，涵盖思想道德、人文素养、科学启蒙、艺术审美、身心健康、跨学科探究、职业素养七大领域、三个阶梯的课程框架图，自主开发了拓展型、探究性课程60多门，覆盖了不同学习领域，为学生全面而有个性地成长提供了支撑。学校课程通过实施“重组教材内容”、“拓展知识空间”、“整合教学资源”的主要策略，培养学生自主选择、合作和分享的意识，培养学生科学态度、科学精神和人文素养。座谈上，学生对学校课程的丰富性和选择性给予了较高评价。学校《图书馆探秘》《走进纺织天地》《探秘玻璃世界》等课程在市区有影响力。</w:t>
      </w:r>
    </w:p>
    <w:p>
      <w:pPr>
        <w:keepNext w:val="0"/>
        <w:keepLines w:val="0"/>
        <w:pageBreakBefore w:val="0"/>
        <w:kinsoku/>
        <w:wordWrap/>
        <w:overflowPunct/>
        <w:topLinePunct w:val="0"/>
        <w:autoSpaceDE/>
        <w:autoSpaceDN/>
        <w:bidi w:val="0"/>
        <w:adjustRightInd/>
        <w:spacing w:line="540" w:lineRule="exact"/>
        <w:ind w:firstLine="560"/>
        <w:textAlignment w:val="auto"/>
        <w:rPr>
          <w:rFonts w:hint="eastAsia" w:ascii="仿宋" w:hAnsi="仿宋" w:eastAsia="仿宋" w:cs="仿宋"/>
          <w:bCs/>
          <w:sz w:val="30"/>
          <w:szCs w:val="30"/>
        </w:rPr>
      </w:pPr>
      <w:r>
        <w:rPr>
          <w:rFonts w:hint="eastAsia" w:ascii="仿宋" w:hAnsi="仿宋" w:eastAsia="仿宋" w:cs="仿宋"/>
          <w:bCs/>
          <w:sz w:val="30"/>
          <w:szCs w:val="30"/>
        </w:rPr>
        <w:t>二是进一步加强课程管理，保障学校课程有效实施。学校为保障课程教学体系的有效推进，建立了三类课程管理制度和教学质量保障制度，并在实施过程中基本得到了落实。学校制定了《万里城实验学校基础型课程实施方案》、《万里城实验学校拓展型、探究性课程实施计划》、完善《万里城实验学校各科教学规范要求》《万里城实验学校“减负增效”工作方案》《万里城实验学校教学质量监控制度》等相关规章制度，不断完善课程管理组织，明确管理职责。学校年度工作计划与课时安排比较规范，各个部门的工作计划能够围绕办学目标和教学工作重点展开，保障学校三类课程有序推进。学校课程的设置与实施，在师生、家长、社会中获得广泛的知晓度和认同度。</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三是加大课程评价管理，提升课程实施的成效。学校有效实施“提升学校教学质量改进计划”，优化《学业质量绿色指标评价实施方案》，完善“标准--教学--评价--改进”校本化教育质量保障体系建设，建立了符合学生全面发展、多样化发展要求的教学评价制度，完善教学质量“教师自控--年级监控--学校调控”的三级监控制度，执行有效。学校能够发挥评价的反馈改进功能，促进教学调整，借助“国家义务教育质量检测”、“上海市绿色指标监测”、“极课大数据”信息化质量管理系统等各类评价管理平台，不断优化评价管理，努力提升学校办学质量。</w:t>
      </w:r>
    </w:p>
    <w:p>
      <w:pPr>
        <w:keepNext w:val="0"/>
        <w:keepLines w:val="0"/>
        <w:pageBreakBefore w:val="0"/>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（三）坚持立德树人思想，大力培养学生综合素养，促进学生多元健康发展</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学校坚持立德树人，注重进行理想信念教育，以爱国主义教育、养成教育、自我教育为重点，以学科德育融合、班集体自主建设、社会实践活动等为渠道，将德育要求整合、渗透进各项学生活动之中，增强实践体验、提升学生感悟，从而贴近学生的实际生活。</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一是学校重视提高学生道德认知水平，发挥课堂教学渠道作用，落实课程育人工作。学校重视课程的育人功能，以部编版《道德与法治》课程的有力推进为重点，充分发挥课堂教学的主渠道作用，指导人文类、艺体类、科学类、综合实践类各学科教师开展德育资源挖掘整理工作，将中小学德育内容细化并落实到各学科课程的教学目标之中，融入教育教学全过程，渗透到学生心里。 学校以普陀区教育综合改革项目暨新优质校建设的推动项目《德育与诸育的融合的研究》为载体，从德育活动的实施策略入手，积极探索德育与各类学科课程要素相融合的方式和途径，研究各学科教学中与德育相融合的课堂教学策略与方法，积淀了不同学科、不同学段教学中体现诸育融合的典型案例，开发了体现育德与各类学科有效融合的综合性课程，为学生道德品质的提升和综合素质的发展创设更大空间。</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二是重视行规养成教育，以行规礼仪重点项目为抓手，促使学生在潜移默化中形成良好道德行为。学校制定《万里城实验学校学生日常行为规范要求》，细化行为规范检查评比标准，修订完善《万里城实验学校“快乐少年”评价方案》，建立有效的操作流程和管理策略，并将其融入到学校每学期、每月、每周的《万里城实验学校日常管理工作规范》之中，不断提升学生行为规范养成教育管理实效。开展 “好习惯伴我成长”行规教育检查，定时开展评比活动，同时积极发挥学生主体作用，促进学生自我教育、自我管理、自我督促，努力提高文明素养。学校环境整洁，学风、校风良好，近年来涌现了以上海市优秀中队、上海市金爱心学生为代表的一批好集体、好学生。</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sz w:val="30"/>
          <w:szCs w:val="30"/>
        </w:rPr>
      </w:pPr>
      <w:r>
        <w:rPr>
          <w:rFonts w:hint="eastAsia" w:ascii="仿宋" w:hAnsi="仿宋" w:eastAsia="仿宋" w:cs="仿宋"/>
          <w:bCs/>
          <w:sz w:val="30"/>
          <w:szCs w:val="30"/>
        </w:rPr>
        <w:t>三是大力推进实践育人策略，研学旅行和“创新工场”实践活动推进有力，提升了学生的社会实践能力和培养了创新实践的精神。学校在积极落实主题教育、科技艺术、心理健康、劳动教育、志愿者服务等实践活动的基础上，把研学旅行社会实践活动作为学校的综合性德育建设重要项目，组建了由校级领导、政教主任、大队辅导员、班主任、学科教师组成的研学管理团队，选定研学实践基地，开发研学课程资源，设计研学活动项目，形成研学评价标准，加强对学校研学项目的整体设计，保障学生研学旅行重点项目有效落实。目前，学校制定了《万里城实验学校中小学生研学手册》，开展了“行走中的锦绣河湾”、“松江—上海文化之根”主题研学活动，建立了“万里车库创新工场”、“普陀大学堂”、“上海海派文化资源库”、“嘉兴—西安红色热土”研学基地等各类社会实践活动资源，形成了历史、地理、政治、语文学科教师共同开发研学资源项目、学生以社会调查、探究报告、合作学习为主要评价形式的研学总结或成果展示，努力打造研学旅行第二课堂。</w:t>
      </w:r>
    </w:p>
    <w:p>
      <w:pPr>
        <w:keepNext w:val="0"/>
        <w:keepLines w:val="0"/>
        <w:pageBreakBefore w:val="0"/>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（四）加强教师队伍建设，注重德专并举发展策略，青年教师团队发展有成效</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学校以努力打造一支“师德高尚、结构合理、业务过硬、团结进取、适应教育改革和素质教育要求的教师队伍”为目标，加强教师师德师风建设，不断完善师资队伍建设管理制度，进一步加大教师队伍梯队建设力度，为教师的专业化成长创设条件、搭建舞台；进一步提升青年教师队伍素养，促进青年教师专业能力提升。</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是注重师德师风建设，党员干部积极发挥示范引领作用，示范效应不断扩大。学校坚持以德立校，完善师德师风建设制度和师德考核指标体系，借助党支部进行的师德项目创建活动，定期开展师德标兵、金爱心教师、“我心目中的好教师”等专项评选工作，通过开展专题学习教育和加强“廉洁文化”建设，用先进典型事迹激励教职工，用规范的管理条例检查考核师德行为，强化教师廉洁从教意识。家长、社会对学校教师依法执教的认可度高。</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是不断完善教师队伍管理，努力提升教师专业发展水平。学校制定《万里城实验学校教师队伍建设行动计划（2017—2020年）》，实施教师队伍分层培养策略，根据骨干教师、成熟型教师、新入职教师等不同类型教师的专业发展特点，结合教师个人发展需求，不断健全各项人事管理制度，完善岗位聘任制度，形成《万里城实验学校教师个人专业发展三年规划（2018—2020年）》，通过师德师风建设、绩效工资方案、考核机制、职称评定等机制的导向作用，规范推进师资队伍建设。加强培训，组织教师积极参加市、区教师专业技能培训，依托区骨干教师专家团队、区项目组和学科组等培训形式搭建骨干教师发展平台，努力促进每个教师专业素养的提升。</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是加大青年教师培养力度，促进青年教师专业化发展。学校面对≤35岁的青年教师占44.8%的现实，有效推进“入职教师双轨带教”专业发展保障机制，通过建章立制、整体规划、新老结对、分级带教、严格考核等系列措施，有效落实校内带教工作，落实青年教师“写一份合格的教案、上一堂教学汇报课、写一份教学体会、设计一份</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"http://www.kj-cy.cn/fangan/" \t "_blank" </w:instrText>
      </w:r>
      <w:r>
        <w:rPr>
          <w:rFonts w:hint="eastAsia" w:ascii="仿宋" w:hAnsi="仿宋" w:eastAsia="仿宋" w:cs="仿宋"/>
          <w:sz w:val="30"/>
          <w:szCs w:val="30"/>
        </w:rPr>
        <w:fldChar w:fldCharType="separate"/>
      </w:r>
      <w:r>
        <w:rPr>
          <w:rFonts w:hint="eastAsia" w:ascii="仿宋" w:hAnsi="仿宋" w:eastAsia="仿宋" w:cs="仿宋"/>
          <w:sz w:val="30"/>
          <w:szCs w:val="30"/>
        </w:rPr>
        <w:t>活动方案</w:t>
      </w:r>
      <w:r>
        <w:rPr>
          <w:rFonts w:hint="eastAsia" w:ascii="仿宋" w:hAnsi="仿宋" w:eastAsia="仿宋" w:cs="仿宋"/>
          <w:sz w:val="30"/>
          <w:szCs w:val="30"/>
        </w:rPr>
        <w:fldChar w:fldCharType="end"/>
      </w:r>
      <w:r>
        <w:rPr>
          <w:rFonts w:hint="eastAsia" w:ascii="仿宋" w:hAnsi="仿宋" w:eastAsia="仿宋" w:cs="仿宋"/>
          <w:sz w:val="30"/>
          <w:szCs w:val="30"/>
        </w:rPr>
        <w:t>、写一份全面的</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"http://www.kj-cy.cn/zongjiefanwen/" \t "_blank" </w:instrText>
      </w:r>
      <w:r>
        <w:rPr>
          <w:rFonts w:hint="eastAsia" w:ascii="仿宋" w:hAnsi="仿宋" w:eastAsia="仿宋" w:cs="仿宋"/>
          <w:sz w:val="30"/>
          <w:szCs w:val="30"/>
        </w:rPr>
        <w:fldChar w:fldCharType="separate"/>
      </w:r>
      <w:r>
        <w:rPr>
          <w:rFonts w:hint="eastAsia" w:ascii="仿宋" w:hAnsi="仿宋" w:eastAsia="仿宋" w:cs="仿宋"/>
          <w:sz w:val="30"/>
          <w:szCs w:val="30"/>
        </w:rPr>
        <w:t>工作总结</w:t>
      </w:r>
      <w:r>
        <w:rPr>
          <w:rFonts w:hint="eastAsia" w:ascii="仿宋" w:hAnsi="仿宋" w:eastAsia="仿宋" w:cs="仿宋"/>
          <w:sz w:val="30"/>
          <w:szCs w:val="30"/>
        </w:rPr>
        <w:fldChar w:fldCharType="end"/>
      </w:r>
      <w:r>
        <w:rPr>
          <w:rFonts w:hint="eastAsia" w:ascii="仿宋" w:hAnsi="仿宋" w:eastAsia="仿宋" w:cs="仿宋"/>
          <w:sz w:val="30"/>
          <w:szCs w:val="30"/>
        </w:rPr>
        <w:t>”的专业发展要求。鼓励选拔优秀青年教师参加 “区学科带头人工作室”、“高级指导教师”的带教学习培训，通过专家指导、骨干示范、全程跟岗“影子教师”、专题培训、课题研究等形式，为青年教师搭建专业发展平台。三年来，学校涌现了一批优秀的青年教师，有11位青年教师在市区级教师专业能力竞赛中获得等第奖。</w:t>
      </w:r>
    </w:p>
    <w:p>
      <w:pPr>
        <w:keepNext w:val="0"/>
        <w:keepLines w:val="0"/>
        <w:pageBreakBefore w:val="0"/>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（五）坚持规范化制度化建设，推进民主监督，营造“规范、民主、和谐”的校园文化</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充分发挥党组织领导、监督、保障作用，积极落实依法办学。坚持教育管理与文化建设相结合，不断优化学校管理制度，强化民主管理、民主监督，倾力营造善学习、能执行、重实效的管理文化，形成公开、透明、和谐、向上的依法治校、民主治校的校园氛围。</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一是坚持依法办学，注重制度建设，强化民主监督。学校坚持以制度建设为保障，修订和调整了《万里城实验学校行政值班制度》、《万里城实验学校教师值班制度》、《万里城实验学校财务安全管理制度》、《万里城实验学校各类设备使用规章制度》、《万里城实验学校实验器材管理制度》等涉及校园安全管理、学生学业保障等方面的规章制度，进一步规范了广大师生员工的行为。学校坚持“党务、政务、校务、财务、事务”管理的“五公开”原则，建立健全学校领导班子工作制度和议事规则。党支部发挥政治核心作用，积极参与学校重大问题、重大事项的决策，“办学规划的修订、绩效工资分配方案的调整、教职工评优奖励、招生工作落实”等各项重大事项，均由党支部委员和行政领导事先讨论沟通，学校校务委员会审议决策。</w:t>
      </w:r>
      <w:r>
        <w:rPr>
          <w:rFonts w:hint="eastAsia" w:ascii="仿宋" w:hAnsi="仿宋" w:eastAsia="仿宋" w:cs="仿宋"/>
          <w:color w:val="000000"/>
          <w:kern w:val="0"/>
          <w:sz w:val="30"/>
          <w:szCs w:val="30"/>
        </w:rPr>
        <w:t>教职工代表依法行使民主管理权利，</w:t>
      </w:r>
      <w:r>
        <w:rPr>
          <w:rFonts w:hint="eastAsia" w:ascii="仿宋" w:hAnsi="仿宋" w:eastAsia="仿宋" w:cs="仿宋"/>
          <w:bCs/>
          <w:color w:val="000000"/>
          <w:sz w:val="30"/>
          <w:szCs w:val="30"/>
        </w:rPr>
        <w:t>通过多种形式和渠道参与民主管理和民主监督，及时地了解涉及学校改革、发展、稳定的一系列重大决策。近几年，学校教代会先后审议通过了《上海市万里城实验学校发展规划（2018.9——2023.8）》、《万里城实验学校章程建设方案》，调整完善《上海市万里城实验学校2016年学校绩效工资分配调整方案》、《校三年发展规划调整方案》等重大制度，代表们主人翁精神得到充分发挥，学校形成了依法治校、民主治校的规范化、民主化文化氛围。</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二是坚持文化治校方略，积极创建“主题鲜明、和谐共生、健康活泼”的育人环境。学校以积极创建上海市文明校园为抓手，加强校园文化环境建设，充分体现国家意志、理想信念教育，社会主义核心价值观、学校办学目标和红色传统文化教育等主题墙面的建设，体现出主题鲜明、布局合理；党团队知识廊、学校荣誉展板、温馨办公室建设、文明班级建设等形成宣传教育系列。学校定期开展中外传统文化节庆活动、主题团队日教育、科技节艺术节体育节等丰富多彩充满活力的校园文化活动，凸显了以制度文化为基础、以精神文化为动力、以物质文化为保障的学校文化建设特征，彰显用文化育人的形式促进学生全面发展和个性特长发展的特征。</w:t>
      </w:r>
    </w:p>
    <w:p>
      <w:pPr>
        <w:keepNext w:val="0"/>
        <w:keepLines w:val="0"/>
        <w:pageBreakBefore w:val="0"/>
        <w:kinsoku/>
        <w:wordWrap/>
        <w:overflowPunct/>
        <w:topLinePunct w:val="0"/>
        <w:autoSpaceDE/>
        <w:autoSpaceDN/>
        <w:bidi w:val="0"/>
        <w:adjustRightInd/>
        <w:spacing w:line="540" w:lineRule="exact"/>
        <w:ind w:firstLine="602" w:firstLineChars="200"/>
        <w:textAlignment w:val="auto"/>
        <w:rPr>
          <w:rFonts w:hint="eastAsia" w:ascii="仿宋" w:hAnsi="仿宋" w:eastAsia="仿宋" w:cs="仿宋"/>
          <w:b/>
          <w:sz w:val="30"/>
          <w:szCs w:val="30"/>
        </w:rPr>
      </w:pPr>
      <w:r>
        <w:rPr>
          <w:rFonts w:hint="eastAsia" w:ascii="仿宋" w:hAnsi="仿宋" w:eastAsia="仿宋" w:cs="仿宋"/>
          <w:b/>
          <w:sz w:val="30"/>
          <w:szCs w:val="30"/>
        </w:rPr>
        <w:t>二、问题与建议</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一）党组织的组织能力和组织功能等有待进一步提升和强化；党组织要进一步加强对党的建设工作的实践研究，在党建特色创建工作方面还需做出进一步的思考和实践。在访谈中了解到：（1）按《工会基层组织选举工作条例》（总工发〔2016〕27号）“基层工会委员会每届任期三年或五年”的相关规定，学校工会组织应当在2019年上半年进行工会组织换届选举工作。</w:t>
      </w:r>
      <w:r>
        <w:rPr>
          <w:rFonts w:hint="eastAsia" w:ascii="仿宋" w:hAnsi="仿宋" w:eastAsia="仿宋" w:cs="仿宋"/>
          <w:bCs/>
          <w:color w:val="000000"/>
          <w:sz w:val="30"/>
          <w:szCs w:val="30"/>
          <w:u w:val="none"/>
        </w:rPr>
        <w:t>但是这项工作逾期仍没有开展，基于落实主体责任、完善工作机制的相关要求，学校党组织领导下的工会建设工作还有待进一步优化；</w:t>
      </w:r>
      <w:r>
        <w:rPr>
          <w:rFonts w:hint="eastAsia" w:ascii="仿宋" w:hAnsi="仿宋" w:eastAsia="仿宋" w:cs="仿宋"/>
          <w:bCs/>
          <w:color w:val="000000"/>
          <w:sz w:val="30"/>
          <w:szCs w:val="30"/>
        </w:rPr>
        <w:t>（2）支部班子成员对自己分管的党组织的工作职责，在认识上还不够到位，反映出部分党组织成员对党建业务不熟悉，党组织班子建设工作仍需加强。</w:t>
      </w:r>
    </w:p>
    <w:p>
      <w:pPr>
        <w:keepNext w:val="0"/>
        <w:keepLines w:val="0"/>
        <w:pageBreakBefore w:val="0"/>
        <w:kinsoku/>
        <w:wordWrap/>
        <w:overflowPunct/>
        <w:topLinePunct w:val="0"/>
        <w:autoSpaceDE/>
        <w:autoSpaceDN/>
        <w:bidi w:val="0"/>
        <w:adjustRightInd/>
        <w:spacing w:line="540" w:lineRule="exact"/>
        <w:ind w:firstLine="600" w:firstLineChars="200"/>
        <w:jc w:val="left"/>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建议：一是党组织要进一步加强组织建设工作，以“星级党支部”创建工作为目标，以“支部亮牌工程”为抓手，进一步深化党组织班子及其成员的队伍建设工作，提升党组织建设的专业化、科学化水平，提升政治建设的能力。党支部班子成员要加强业务学习培训，将党支部班子成员及相应的职责亮在党员、群众中，切实做到对自己分管的委员工作“知责、明责、履职”，不断强化和提升党组织的组织力和组织功能。二是根据学校办学规模及一校二址的办学现状，希望学校党支部向上级党组织申请建立有五位同志组成的支部委员班子，增设群众委员、青年委员，以加强对工会组织工作和团组织建设工作的领导。三是借助区域党建实验基地平台以及市区党建课题项目的申报与实施工作，探索具有“万里城实验学校”党建工作特征的思想工作的途径和方法。进一步提升党组织对教师队伍建设的引领力，实现学校党建工作既能围绕学校中心工作开展党建工作，又能保证学校规范化、优质化、特色化发展沿着立德树人、“五育并举”的正确方向发展。</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二）进一步做好学校办学规划的总结、评估、改进、完善等工作。《上海市万里城实验学校发展规划（2018.9——2023.8）》提出了从“文化养校”到“文化治校”的发展战略，以实现学校从量变到质变的高位发展目标。督导过程中了解到：学校规划在核心价值体系建设方面还缺少党组织对学校的领导、学校“三风”建设等思想文化领域方面的顶层设计内容，学校的校训、育人目标等需要进一步做出个性化的阐述与内涵界定，进一步完善学校核心价值体系的内涵，并进一步优化实施途径。</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建议：一是进一步梳理、总结学校已有的办学经验，积极做好学校文化建设顶层设计工作，要认真处理好传承与发展、自然与自觉、共性与个性发展等方面的关系。二是紧跟时代步伐，积极发动学校师生集思广益，做好对学校校训、“三风建设”等方面内涵的界定；坚持优质均衡发展的思想，处理好学校特色发展与提升义务教育办学质量的关系，实现学校优质化发展与个性化教育相结合，把学校办成百姓认可、社会满意度高的新优质学校。三是学校要主动对接“普陀区创建国家级义务教育优质均衡区”工作要求，强化内涵建设与发展，高度重视办学质量保障体系建设工作，形成比较完善的评估制度，建立和完善的办学规划实施自主评估机制，借助自主评估技术手段，定期开展基于办学规划年度目标达成的校内自主评估，提升办学规划实施的实效，实现学校办学质量从量变到质变的发展目标。</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三）学校学科领军人才与骨干教师人数仍然偏少。学校150多名专职教师中，高级教师只有9人，占比5.8%，高级及以上职称教师的比例偏低（区平均20%左右）；高级指导教师1人，没有学科带头人，难以满足学校高品质发展需求。校本研修机制有待进一步优化，针对成熟教师和骨干教师专业提升的举措不够，促进教师专业发展的评价激励机制有待进一步完善。</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 w:hAnsi="仿宋" w:eastAsia="仿宋" w:cs="仿宋"/>
          <w:bCs/>
          <w:color w:val="000000"/>
          <w:sz w:val="30"/>
          <w:szCs w:val="30"/>
        </w:rPr>
      </w:pPr>
      <w:r>
        <w:rPr>
          <w:rFonts w:hint="eastAsia" w:ascii="仿宋" w:hAnsi="仿宋" w:eastAsia="仿宋" w:cs="仿宋"/>
          <w:bCs/>
          <w:color w:val="000000"/>
          <w:sz w:val="30"/>
          <w:szCs w:val="30"/>
        </w:rPr>
        <w:t>建议：一是主动对标中考改革要求、普陀区教育改革要求和学校发展的新要求，</w:t>
      </w:r>
      <w:r>
        <w:rPr>
          <w:rFonts w:hint="eastAsia" w:ascii="仿宋" w:hAnsi="仿宋" w:eastAsia="仿宋" w:cs="仿宋"/>
          <w:sz w:val="30"/>
          <w:szCs w:val="30"/>
        </w:rPr>
        <w:t>总结</w:t>
      </w:r>
      <w:r>
        <w:rPr>
          <w:rFonts w:hint="eastAsia" w:ascii="仿宋" w:hAnsi="仿宋" w:eastAsia="仿宋" w:cs="仿宋"/>
          <w:bCs/>
          <w:color w:val="000000"/>
          <w:sz w:val="30"/>
          <w:szCs w:val="30"/>
        </w:rPr>
        <w:t>梳理《万里城实验学校教师队伍建设行动计划（2017—2020年）》目标达成情况，积极谋划新一轮教师队伍建设行动计划。明确教师队伍建设在结构优化、专业能力提升、骨干队伍建设、优秀学科组创建等方面的发展更高目标，探索校本教师培训的新内容、新形式、新途径和新方法，科学引领教师专业发展方向。二是以大力倡导“爱岗敬业、乐于奉献、以身作则、示范引领”的职业精神为目标，大力开展优秀青年骨干教师的培养工作，强化针对成熟型教师和骨干教师专业提升的工作举措，采用价值引领、项目推进、人文关怀、注重激励等举措，激发教师专业发展的新动能。三是优化教研组建设工作。以教研组、备课组建设为重点，进一步优化校本研修运行机制，实现专家引领、团队合作和自我反思的有机整合。以创建优秀教研组为目标，有效发挥教研组互助合作的优势，进一步加强学科教学研究，共同钻研课标、教材和教法，研究学生发展需求，注重教学反思，持续改进课堂教学、优化教学策略，有效推进学科教学建设。四是要进一步完善促进教师专业发展的评价激励机制，加大政策倾斜的力度，精心培养学科领军教师人才。</w:t>
      </w:r>
    </w:p>
    <w:p>
      <w:pPr>
        <w:keepNext w:val="0"/>
        <w:keepLines w:val="0"/>
        <w:pageBreakBefore w:val="0"/>
        <w:widowControl/>
        <w:kinsoku/>
        <w:wordWrap/>
        <w:overflowPunct/>
        <w:topLinePunct w:val="0"/>
        <w:autoSpaceDE/>
        <w:autoSpaceDN/>
        <w:bidi w:val="0"/>
        <w:adjustRightInd/>
        <w:spacing w:line="540" w:lineRule="exact"/>
        <w:ind w:right="212" w:rightChars="101" w:firstLine="186" w:firstLineChars="62"/>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540" w:lineRule="exact"/>
        <w:ind w:right="212" w:rightChars="101" w:firstLine="186" w:firstLineChars="62"/>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540" w:lineRule="exact"/>
        <w:ind w:right="212" w:rightChars="101" w:firstLine="186" w:firstLineChars="62"/>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540" w:lineRule="exact"/>
        <w:ind w:right="212" w:rightChars="101" w:firstLine="186" w:firstLineChars="62"/>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540" w:lineRule="exact"/>
        <w:ind w:right="212" w:rightChars="101" w:firstLine="186" w:firstLineChars="62"/>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540" w:lineRule="exact"/>
        <w:ind w:right="212" w:rightChars="101" w:firstLine="186" w:firstLineChars="62"/>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540" w:lineRule="exact"/>
        <w:ind w:right="212" w:rightChars="101" w:firstLine="186" w:firstLineChars="62"/>
        <w:jc w:val="left"/>
        <w:textAlignment w:val="auto"/>
        <w:rPr>
          <w:rFonts w:hint="eastAsia" w:ascii="仿宋" w:hAnsi="仿宋" w:eastAsia="仿宋" w:cs="仿宋"/>
          <w:sz w:val="30"/>
          <w:szCs w:val="30"/>
        </w:rPr>
      </w:pPr>
    </w:p>
    <w:p>
      <w:pPr>
        <w:widowControl/>
        <w:spacing w:line="560" w:lineRule="exact"/>
        <w:ind w:right="212" w:rightChars="101" w:firstLine="486" w:firstLineChars="162"/>
        <w:jc w:val="left"/>
        <w:rPr>
          <w:rFonts w:ascii="仿宋" w:hAnsi="仿宋" w:eastAsia="仿宋" w:cs="仿宋"/>
          <w:sz w:val="30"/>
          <w:szCs w:val="30"/>
        </w:rPr>
      </w:pPr>
      <w:r>
        <w:rPr>
          <w:rFonts w:hint="eastAsia" w:ascii="仿宋" w:hAnsi="仿宋" w:eastAsia="仿宋" w:cs="仿宋"/>
          <w:sz w:val="30"/>
          <w:szCs w:val="30"/>
        </w:rPr>
        <w:t xml:space="preserve">中共上海市普陀区教育工作委员会    上海市普陀区教育局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w:t>
      </w:r>
    </w:p>
    <w:p>
      <w:pPr>
        <w:widowControl/>
        <w:spacing w:line="560" w:lineRule="exact"/>
        <w:ind w:right="212" w:rightChars="101" w:firstLine="186" w:firstLineChars="62"/>
        <w:jc w:val="left"/>
        <w:rPr>
          <w:rFonts w:ascii="仿宋" w:hAnsi="仿宋" w:eastAsia="仿宋" w:cs="仿宋"/>
          <w:sz w:val="30"/>
          <w:szCs w:val="30"/>
        </w:rPr>
      </w:pPr>
      <w:r>
        <w:rPr>
          <w:rFonts w:hint="eastAsia" w:ascii="仿宋" w:hAnsi="仿宋" w:eastAsia="仿宋" w:cs="仿宋"/>
          <w:sz w:val="30"/>
          <w:szCs w:val="30"/>
        </w:rPr>
        <w:t xml:space="preserve">          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ascii="宋体" w:hAnsi="宋体" w:eastAsia="宋体"/>
          <w:bCs/>
          <w:color w:val="000000"/>
          <w:sz w:val="28"/>
          <w:szCs w:val="28"/>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p>
    <w:tbl>
      <w:tblPr>
        <w:tblStyle w:val="7"/>
        <w:tblpPr w:leftFromText="180" w:rightFromText="180" w:vertAnchor="text" w:horzAnchor="page" w:tblpX="1697" w:tblpY="1884"/>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普陀区教育局办公室                 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4</w:t>
            </w:r>
            <w:r>
              <w:rPr>
                <w:rFonts w:hint="eastAsia" w:ascii="仿宋_GB2312" w:eastAsia="仿宋_GB2312"/>
                <w:sz w:val="30"/>
                <w:szCs w:val="30"/>
              </w:rPr>
              <w:t>月</w:t>
            </w:r>
            <w:r>
              <w:rPr>
                <w:rFonts w:hint="eastAsia" w:ascii="仿宋_GB2312" w:eastAsia="仿宋_GB2312"/>
                <w:sz w:val="30"/>
                <w:szCs w:val="30"/>
                <w:lang w:val="en-US" w:eastAsia="zh-CN"/>
              </w:rPr>
              <w:t>3</w:t>
            </w:r>
            <w:r>
              <w:rPr>
                <w:rFonts w:hint="eastAsia" w:ascii="仿宋_GB2312" w:eastAsia="仿宋_GB2312"/>
                <w:sz w:val="30"/>
                <w:szCs w:val="30"/>
              </w:rPr>
              <w:t>日印发</w:t>
            </w:r>
          </w:p>
        </w:tc>
      </w:tr>
    </w:tbl>
    <w:p>
      <w:pPr>
        <w:widowControl/>
        <w:spacing w:line="560" w:lineRule="exact"/>
        <w:jc w:val="center"/>
        <w:rPr>
          <w:rFonts w:ascii="宋体" w:hAnsi="宋体" w:eastAsia="宋体"/>
          <w:bCs/>
          <w:color w:val="000000"/>
          <w:sz w:val="28"/>
          <w:szCs w:val="28"/>
        </w:rPr>
      </w:pPr>
    </w:p>
    <w:sectPr>
      <w:footerReference r:id="rId3" w:type="default"/>
      <w:pgSz w:w="11906" w:h="16838"/>
      <w:pgMar w:top="1803" w:right="1440" w:bottom="180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15"/>
    <w:rsid w:val="000002D8"/>
    <w:rsid w:val="00003900"/>
    <w:rsid w:val="00004383"/>
    <w:rsid w:val="00004930"/>
    <w:rsid w:val="00013FA0"/>
    <w:rsid w:val="000255B6"/>
    <w:rsid w:val="000434DF"/>
    <w:rsid w:val="000528E4"/>
    <w:rsid w:val="0005392C"/>
    <w:rsid w:val="000739C6"/>
    <w:rsid w:val="00077ADB"/>
    <w:rsid w:val="00087F59"/>
    <w:rsid w:val="00090B9E"/>
    <w:rsid w:val="00094088"/>
    <w:rsid w:val="000966FF"/>
    <w:rsid w:val="000C0789"/>
    <w:rsid w:val="000C231E"/>
    <w:rsid w:val="001053B7"/>
    <w:rsid w:val="00106CFD"/>
    <w:rsid w:val="00121B10"/>
    <w:rsid w:val="001316F4"/>
    <w:rsid w:val="001348D4"/>
    <w:rsid w:val="00154D95"/>
    <w:rsid w:val="001566AA"/>
    <w:rsid w:val="0018051A"/>
    <w:rsid w:val="001A669F"/>
    <w:rsid w:val="001C617F"/>
    <w:rsid w:val="001D1477"/>
    <w:rsid w:val="001E0A4D"/>
    <w:rsid w:val="001E1102"/>
    <w:rsid w:val="001E1E33"/>
    <w:rsid w:val="00214CFF"/>
    <w:rsid w:val="00215429"/>
    <w:rsid w:val="00230160"/>
    <w:rsid w:val="0027082E"/>
    <w:rsid w:val="002730A4"/>
    <w:rsid w:val="00275158"/>
    <w:rsid w:val="00281910"/>
    <w:rsid w:val="00292E15"/>
    <w:rsid w:val="002A20C7"/>
    <w:rsid w:val="002B2F9F"/>
    <w:rsid w:val="002B77FD"/>
    <w:rsid w:val="002D2948"/>
    <w:rsid w:val="002D6AB1"/>
    <w:rsid w:val="002F0AC4"/>
    <w:rsid w:val="002F1DFF"/>
    <w:rsid w:val="002F3C88"/>
    <w:rsid w:val="002F5F27"/>
    <w:rsid w:val="00300BC6"/>
    <w:rsid w:val="00306426"/>
    <w:rsid w:val="00321792"/>
    <w:rsid w:val="00330D0E"/>
    <w:rsid w:val="00363094"/>
    <w:rsid w:val="00364981"/>
    <w:rsid w:val="003675EF"/>
    <w:rsid w:val="00381FF9"/>
    <w:rsid w:val="00387299"/>
    <w:rsid w:val="003A6342"/>
    <w:rsid w:val="003D4114"/>
    <w:rsid w:val="003D73BF"/>
    <w:rsid w:val="003E1FAC"/>
    <w:rsid w:val="003E6DD4"/>
    <w:rsid w:val="003F414D"/>
    <w:rsid w:val="004041DD"/>
    <w:rsid w:val="00407D24"/>
    <w:rsid w:val="0042155A"/>
    <w:rsid w:val="00425285"/>
    <w:rsid w:val="00426B65"/>
    <w:rsid w:val="00430FE7"/>
    <w:rsid w:val="00435156"/>
    <w:rsid w:val="00435308"/>
    <w:rsid w:val="0044094A"/>
    <w:rsid w:val="0046187A"/>
    <w:rsid w:val="004671B6"/>
    <w:rsid w:val="00470369"/>
    <w:rsid w:val="00487088"/>
    <w:rsid w:val="004932B9"/>
    <w:rsid w:val="004B3488"/>
    <w:rsid w:val="004B3778"/>
    <w:rsid w:val="004D6EC0"/>
    <w:rsid w:val="004D7A01"/>
    <w:rsid w:val="004F4F28"/>
    <w:rsid w:val="00516768"/>
    <w:rsid w:val="00520771"/>
    <w:rsid w:val="00521052"/>
    <w:rsid w:val="00526934"/>
    <w:rsid w:val="0053572A"/>
    <w:rsid w:val="00536972"/>
    <w:rsid w:val="0054677A"/>
    <w:rsid w:val="0055300F"/>
    <w:rsid w:val="005741F7"/>
    <w:rsid w:val="005756B3"/>
    <w:rsid w:val="005C3074"/>
    <w:rsid w:val="005D5EB9"/>
    <w:rsid w:val="005F2252"/>
    <w:rsid w:val="006163FF"/>
    <w:rsid w:val="00623286"/>
    <w:rsid w:val="006270A4"/>
    <w:rsid w:val="00633896"/>
    <w:rsid w:val="00644FAF"/>
    <w:rsid w:val="00664C3C"/>
    <w:rsid w:val="00683CA0"/>
    <w:rsid w:val="00695006"/>
    <w:rsid w:val="006A3F51"/>
    <w:rsid w:val="006B4633"/>
    <w:rsid w:val="006B546B"/>
    <w:rsid w:val="006D5CDA"/>
    <w:rsid w:val="006E0BCB"/>
    <w:rsid w:val="006E38C7"/>
    <w:rsid w:val="006E53BB"/>
    <w:rsid w:val="006F1FC0"/>
    <w:rsid w:val="006F54CC"/>
    <w:rsid w:val="0070184D"/>
    <w:rsid w:val="00703B07"/>
    <w:rsid w:val="00716F41"/>
    <w:rsid w:val="00723053"/>
    <w:rsid w:val="007245FF"/>
    <w:rsid w:val="00726272"/>
    <w:rsid w:val="00727F0D"/>
    <w:rsid w:val="00730252"/>
    <w:rsid w:val="007335B8"/>
    <w:rsid w:val="00736031"/>
    <w:rsid w:val="00744CEF"/>
    <w:rsid w:val="0076532C"/>
    <w:rsid w:val="00766CC1"/>
    <w:rsid w:val="00777687"/>
    <w:rsid w:val="00791D77"/>
    <w:rsid w:val="00794AA3"/>
    <w:rsid w:val="007A2A56"/>
    <w:rsid w:val="007C1739"/>
    <w:rsid w:val="007C440F"/>
    <w:rsid w:val="007C5571"/>
    <w:rsid w:val="007E4471"/>
    <w:rsid w:val="007F4844"/>
    <w:rsid w:val="008007BA"/>
    <w:rsid w:val="00811DA4"/>
    <w:rsid w:val="00812473"/>
    <w:rsid w:val="008154E1"/>
    <w:rsid w:val="008263FB"/>
    <w:rsid w:val="00826A25"/>
    <w:rsid w:val="0085020F"/>
    <w:rsid w:val="008623F0"/>
    <w:rsid w:val="00877EE5"/>
    <w:rsid w:val="008906C5"/>
    <w:rsid w:val="00893F39"/>
    <w:rsid w:val="008A3076"/>
    <w:rsid w:val="008B5FC1"/>
    <w:rsid w:val="00901F0D"/>
    <w:rsid w:val="00903CD2"/>
    <w:rsid w:val="00910F34"/>
    <w:rsid w:val="009134E9"/>
    <w:rsid w:val="00921645"/>
    <w:rsid w:val="00926B88"/>
    <w:rsid w:val="0093199C"/>
    <w:rsid w:val="00942242"/>
    <w:rsid w:val="009508F2"/>
    <w:rsid w:val="00952E68"/>
    <w:rsid w:val="009553E1"/>
    <w:rsid w:val="00961FBD"/>
    <w:rsid w:val="00983AE3"/>
    <w:rsid w:val="00986EB7"/>
    <w:rsid w:val="009D6575"/>
    <w:rsid w:val="009E3D50"/>
    <w:rsid w:val="009F7F8B"/>
    <w:rsid w:val="00A31721"/>
    <w:rsid w:val="00A45BD8"/>
    <w:rsid w:val="00A76AD6"/>
    <w:rsid w:val="00A8036F"/>
    <w:rsid w:val="00A84959"/>
    <w:rsid w:val="00AA4A32"/>
    <w:rsid w:val="00AA4F54"/>
    <w:rsid w:val="00AA6009"/>
    <w:rsid w:val="00AB2889"/>
    <w:rsid w:val="00AB3FBF"/>
    <w:rsid w:val="00AB58CB"/>
    <w:rsid w:val="00AC09B8"/>
    <w:rsid w:val="00AE19C7"/>
    <w:rsid w:val="00AE7C08"/>
    <w:rsid w:val="00B0641D"/>
    <w:rsid w:val="00B2493D"/>
    <w:rsid w:val="00B306F4"/>
    <w:rsid w:val="00B33C18"/>
    <w:rsid w:val="00B53A0A"/>
    <w:rsid w:val="00B719A4"/>
    <w:rsid w:val="00B845B4"/>
    <w:rsid w:val="00BA2BDA"/>
    <w:rsid w:val="00BB43C9"/>
    <w:rsid w:val="00BC2071"/>
    <w:rsid w:val="00BD1CE4"/>
    <w:rsid w:val="00BD788D"/>
    <w:rsid w:val="00BE1429"/>
    <w:rsid w:val="00C1280C"/>
    <w:rsid w:val="00C15A04"/>
    <w:rsid w:val="00C15FFF"/>
    <w:rsid w:val="00C30615"/>
    <w:rsid w:val="00C30689"/>
    <w:rsid w:val="00C45228"/>
    <w:rsid w:val="00C566A4"/>
    <w:rsid w:val="00C708AF"/>
    <w:rsid w:val="00C7473A"/>
    <w:rsid w:val="00C80ABE"/>
    <w:rsid w:val="00C921AB"/>
    <w:rsid w:val="00C9594E"/>
    <w:rsid w:val="00CB7D17"/>
    <w:rsid w:val="00CE3825"/>
    <w:rsid w:val="00CF2301"/>
    <w:rsid w:val="00D05A69"/>
    <w:rsid w:val="00D15B91"/>
    <w:rsid w:val="00D20087"/>
    <w:rsid w:val="00D26417"/>
    <w:rsid w:val="00D45F26"/>
    <w:rsid w:val="00D53E85"/>
    <w:rsid w:val="00D54798"/>
    <w:rsid w:val="00D579D2"/>
    <w:rsid w:val="00D612FD"/>
    <w:rsid w:val="00D61903"/>
    <w:rsid w:val="00D6660A"/>
    <w:rsid w:val="00D75961"/>
    <w:rsid w:val="00D82B79"/>
    <w:rsid w:val="00D86939"/>
    <w:rsid w:val="00DA2467"/>
    <w:rsid w:val="00DA53F0"/>
    <w:rsid w:val="00DD0C43"/>
    <w:rsid w:val="00DD431C"/>
    <w:rsid w:val="00DD7957"/>
    <w:rsid w:val="00DE09EE"/>
    <w:rsid w:val="00DE3C1E"/>
    <w:rsid w:val="00DE5B8F"/>
    <w:rsid w:val="00E165AC"/>
    <w:rsid w:val="00E17140"/>
    <w:rsid w:val="00E638E6"/>
    <w:rsid w:val="00E67DBD"/>
    <w:rsid w:val="00E90B88"/>
    <w:rsid w:val="00E95B4F"/>
    <w:rsid w:val="00EA024E"/>
    <w:rsid w:val="00EC22EE"/>
    <w:rsid w:val="00ED5277"/>
    <w:rsid w:val="00EF55A4"/>
    <w:rsid w:val="00F03569"/>
    <w:rsid w:val="00F17426"/>
    <w:rsid w:val="00F23EA9"/>
    <w:rsid w:val="00F357F2"/>
    <w:rsid w:val="00F37AF5"/>
    <w:rsid w:val="00F66D32"/>
    <w:rsid w:val="00F71D67"/>
    <w:rsid w:val="00F71DEB"/>
    <w:rsid w:val="00F8369F"/>
    <w:rsid w:val="00F87A65"/>
    <w:rsid w:val="00FA6B3A"/>
    <w:rsid w:val="00FC4C67"/>
    <w:rsid w:val="00FC5887"/>
    <w:rsid w:val="00FD30E1"/>
    <w:rsid w:val="00FD373B"/>
    <w:rsid w:val="00FF2453"/>
    <w:rsid w:val="00FF6C84"/>
    <w:rsid w:val="10A33A1A"/>
    <w:rsid w:val="411418E2"/>
    <w:rsid w:val="46BC3D92"/>
    <w:rsid w:val="5BCC4AFB"/>
    <w:rsid w:val="62D0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宋体"/>
      <w:kern w:val="0"/>
      <w:sz w:val="24"/>
      <w:szCs w:val="20"/>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2 字符"/>
    <w:basedOn w:val="8"/>
    <w:link w:val="2"/>
    <w:qFormat/>
    <w:uiPriority w:val="9"/>
    <w:rPr>
      <w:rFonts w:ascii="宋体" w:hAnsi="宋体" w:eastAsia="宋体" w:cs="宋体"/>
      <w:b/>
      <w:bCs/>
      <w:kern w:val="0"/>
      <w:sz w:val="36"/>
      <w:szCs w:val="36"/>
    </w:rPr>
  </w:style>
  <w:style w:type="character" w:customStyle="1" w:styleId="13">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3EFAA-385D-4B5A-AC4E-F1253146E073}">
  <ds:schemaRefs/>
</ds:datastoreItem>
</file>

<file path=docProps/app.xml><?xml version="1.0" encoding="utf-8"?>
<Properties xmlns="http://schemas.openxmlformats.org/officeDocument/2006/extended-properties" xmlns:vt="http://schemas.openxmlformats.org/officeDocument/2006/docPropsVTypes">
  <Template>Normal</Template>
  <Pages>11</Pages>
  <Words>1275</Words>
  <Characters>7271</Characters>
  <Lines>60</Lines>
  <Paragraphs>17</Paragraphs>
  <TotalTime>1</TotalTime>
  <ScaleCrop>false</ScaleCrop>
  <LinksUpToDate>false</LinksUpToDate>
  <CharactersWithSpaces>8529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2020-03-26T01:52:00Z</dcterms:created>
  <dc:creator>yudonglinga@163.com</dc:creator>
  <cp:lastModifiedBy>叮叮</cp:lastModifiedBy>
  <cp:lastPrinted>2020-01-20T01:25:00Z</cp:lastPrinted>
  <dcterms:modified xsi:type="dcterms:W3CDTF">2020-03-31T06:09:31Z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