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b/>
          <w:sz w:val="36"/>
          <w:szCs w:val="36"/>
          <w:lang w:eastAsia="zh-CN"/>
        </w:rPr>
      </w:pPr>
      <w:r>
        <w:rPr>
          <w:rFonts w:hint="eastAsia" w:ascii="宋体" w:hAnsi="宋体"/>
          <w:b/>
          <w:sz w:val="36"/>
          <w:szCs w:val="36"/>
          <w:lang w:eastAsia="zh-CN"/>
        </w:rPr>
        <w:t>附件</w:t>
      </w:r>
      <w:r>
        <w:rPr>
          <w:rFonts w:hint="eastAsia" w:ascii="宋体" w:hAnsi="宋体"/>
          <w:b/>
          <w:sz w:val="36"/>
          <w:szCs w:val="36"/>
          <w:lang w:val="en-US" w:eastAsia="zh-CN"/>
        </w:rPr>
        <w:t>6</w:t>
      </w:r>
    </w:p>
    <w:p>
      <w:pPr>
        <w:rPr>
          <w:rFonts w:hint="eastAsia"/>
        </w:rPr>
      </w:pPr>
    </w:p>
    <w:p>
      <w:pPr>
        <w:rPr>
          <w:rFonts w:hint="eastAsia"/>
        </w:rPr>
      </w:pPr>
    </w:p>
    <w:p>
      <w:pPr>
        <w:rPr>
          <w:rFonts w:hint="eastAsia"/>
        </w:rPr>
      </w:pPr>
    </w:p>
    <w:p>
      <w:pPr>
        <w:jc w:val="center"/>
        <w:rPr>
          <w:rFonts w:hint="eastAsia"/>
          <w:b/>
          <w:bCs/>
          <w:color w:val="FFFFFF"/>
          <w:sz w:val="50"/>
          <w:szCs w:val="50"/>
        </w:rPr>
      </w:pPr>
      <w:r>
        <w:rPr>
          <w:rFonts w:hint="eastAsia"/>
          <w:b/>
          <w:bCs/>
          <w:color w:val="FFFFFF"/>
          <w:sz w:val="50"/>
          <w:szCs w:val="50"/>
        </w:rPr>
        <w:t xml:space="preserve">                           </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中共上海市普陀区教育工作委员会 上海市普陀</w:t>
      </w:r>
      <w:r>
        <w:rPr>
          <w:rFonts w:hint="eastAsia" w:ascii="宋体" w:hAnsi="宋体"/>
          <w:b/>
          <w:sz w:val="36"/>
          <w:szCs w:val="36"/>
          <w:lang w:eastAsia="zh-CN"/>
        </w:rPr>
        <w:t>区</w:t>
      </w:r>
      <w:r>
        <w:rPr>
          <w:rFonts w:hint="eastAsia" w:ascii="宋体" w:hAnsi="宋体"/>
          <w:b/>
          <w:sz w:val="36"/>
          <w:szCs w:val="36"/>
        </w:rPr>
        <w:t>教育局</w:t>
      </w:r>
    </w:p>
    <w:p>
      <w:pPr>
        <w:adjustRightInd w:val="0"/>
        <w:snapToGrid w:val="0"/>
        <w:spacing w:line="640" w:lineRule="exact"/>
        <w:jc w:val="center"/>
        <w:rPr>
          <w:rFonts w:ascii="宋体" w:hAnsi="宋体"/>
          <w:b/>
          <w:sz w:val="36"/>
          <w:szCs w:val="36"/>
        </w:rPr>
      </w:pPr>
      <w:r>
        <w:rPr>
          <w:rFonts w:hint="eastAsia" w:ascii="宋体" w:hAnsi="宋体"/>
          <w:b/>
          <w:sz w:val="36"/>
          <w:szCs w:val="36"/>
        </w:rPr>
        <w:t>上海市普陀区人民政府教育督导室</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关于上海培佳双语学校</w:t>
      </w:r>
      <w:r>
        <w:rPr>
          <w:rFonts w:hint="eastAsia" w:ascii="宋体" w:hAnsi="宋体"/>
          <w:b/>
          <w:sz w:val="36"/>
          <w:szCs w:val="36"/>
          <w:lang w:eastAsia="zh-CN"/>
        </w:rPr>
        <w:t>的</w:t>
      </w:r>
      <w:r>
        <w:rPr>
          <w:rFonts w:hint="eastAsia" w:ascii="宋体" w:hAnsi="宋体"/>
          <w:b/>
          <w:sz w:val="36"/>
          <w:szCs w:val="36"/>
        </w:rPr>
        <w:t>融合式发展性督导报告</w:t>
      </w:r>
    </w:p>
    <w:p>
      <w:pPr>
        <w:widowControl/>
        <w:snapToGrid w:val="0"/>
        <w:spacing w:line="520" w:lineRule="exact"/>
        <w:ind w:firstLine="560" w:firstLineChars="200"/>
        <w:rPr>
          <w:rFonts w:ascii="仿宋" w:hAnsi="仿宋" w:eastAsia="仿宋" w:cs="仿宋"/>
          <w:bCs/>
          <w:color w:val="000000"/>
          <w:sz w:val="28"/>
          <w:szCs w:val="28"/>
        </w:rPr>
      </w:pP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bCs/>
          <w:color w:val="000000"/>
          <w:sz w:val="30"/>
          <w:szCs w:val="30"/>
        </w:rPr>
        <w:t>根据《中华人民共和国民办教育促进法》、《关于加强中小学校党的建设工作的意见》（中组发〔2016〕17号）、《上海市教育督导条例》和《普陀区教育督导工作规程》等法规和文件的精神与要求，2019年3月26—28日，普陀区教育系统党政融合督导组对上海培佳双语学校进行为期三天的融合式发展性督导。上海培佳双语学校的基本情况为：学校为十二年制民办学校，2018年12月经中共普陀区教育工作委员同意，建立中共上海培佳双语学校支部委员会，书记一人，副书记一人，委员三人，下设四个党小组，党员42名。学校现有12个年级，52个教学班，近2500多名学生。在编在岗教职工50多人（党员占49%），其中专任教师140多人（党员占2.4%）。督导组全体人员通过审阅学校发展规划，听取学校的自评报告、查阅相关资料、巡视校园环境、观课（18节）、干部教师访谈（64人次）、学生座谈（19人次）、问卷调查（教职工133份，家长137份，学生147份）、听取社区意见等途径获取信息，形成以下报告。</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上海培佳双语学校在《培佳树人——上海培佳双语学校五年规划（2016.9-2020.8）》的引领下，围绕“卓越的教·快乐的学”的办学理念，坚持党的领导，认真贯彻社会主义办学方向，以“塑人格、养学力、育文化”为办学路径，着力培育“懂尊重、健身心、会学习、能创新、有担当”的培佳学子；学校以党建工作为引领，积极发挥党员干部的先锋模范作用，不断增强党组织的战斗力；以规范化、优质化办学为标准，不断优化学校管理策略；以提升课堂教学效果为重点，不断丰富学生优质化个性化发展的课程内涵；以提升教师教育教学水平为保障，大力培养“懂尊重、善协调、比奉献、有智慧、会育人”的教师队伍。学校教育教学质量持续保持在较高的水平，家长和社会的满意度高，学校先后获得中国民办教育协会中小学专业委员会“办学特色示范校”、上海市民办中小学特色校、上海市安全文明学校、普陀区文明单位、上海市红旗大队等荣誉称号。</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b/>
          <w:sz w:val="30"/>
          <w:szCs w:val="30"/>
        </w:rPr>
      </w:pPr>
      <w:r>
        <w:rPr>
          <w:rFonts w:hint="eastAsia" w:ascii="仿宋" w:hAnsi="仿宋" w:eastAsia="仿宋" w:cs="仿宋"/>
          <w:b/>
          <w:sz w:val="30"/>
          <w:szCs w:val="30"/>
        </w:rPr>
        <w:t>一、主要成绩与经验</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b/>
          <w:kern w:val="0"/>
          <w:sz w:val="30"/>
          <w:szCs w:val="30"/>
        </w:rPr>
      </w:pPr>
      <w:r>
        <w:rPr>
          <w:rFonts w:hint="eastAsia" w:ascii="仿宋" w:hAnsi="仿宋" w:eastAsia="仿宋" w:cs="仿宋"/>
          <w:b/>
          <w:sz w:val="30"/>
          <w:szCs w:val="30"/>
        </w:rPr>
        <w:t>（一）</w:t>
      </w:r>
      <w:r>
        <w:rPr>
          <w:rFonts w:hint="eastAsia" w:ascii="仿宋" w:hAnsi="仿宋" w:eastAsia="仿宋" w:cs="仿宋"/>
          <w:b/>
          <w:kern w:val="0"/>
          <w:sz w:val="30"/>
          <w:szCs w:val="30"/>
        </w:rPr>
        <w:t>聚焦组织思想建设，强化意识形态领域工作，积极履行党建主体责任</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学校党组织坚持对教育教学的全面领导，坚持社会主义办学方向，强化党建引领学校发展，积极落实意识形态工作责任，牢牢把握党对意识形态领导权，充分发挥党组织的政治核心和监督保证作用，全面推进学校的教育改革创新。</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kern w:val="0"/>
          <w:sz w:val="30"/>
          <w:szCs w:val="30"/>
        </w:rPr>
      </w:pPr>
      <w:r>
        <w:rPr>
          <w:rFonts w:hint="eastAsia" w:ascii="仿宋" w:hAnsi="仿宋" w:eastAsia="仿宋" w:cs="仿宋"/>
          <w:kern w:val="0"/>
          <w:sz w:val="30"/>
          <w:szCs w:val="30"/>
        </w:rPr>
        <w:t>一是党组织战斗力强，党员发挥作用比较明显，凸显思想管理与行为管理相结合</w:t>
      </w:r>
      <w:bookmarkStart w:id="0" w:name="_Hlk530937304"/>
      <w:r>
        <w:rPr>
          <w:rFonts w:hint="eastAsia" w:ascii="仿宋" w:hAnsi="仿宋" w:eastAsia="仿宋" w:cs="仿宋"/>
          <w:kern w:val="0"/>
          <w:sz w:val="30"/>
          <w:szCs w:val="30"/>
        </w:rPr>
        <w:t>，引领学校教育教学改革发展方向</w:t>
      </w:r>
      <w:bookmarkEnd w:id="0"/>
      <w:r>
        <w:rPr>
          <w:rFonts w:hint="eastAsia" w:ascii="仿宋" w:hAnsi="仿宋" w:eastAsia="仿宋" w:cs="仿宋"/>
          <w:kern w:val="0"/>
          <w:sz w:val="30"/>
          <w:szCs w:val="30"/>
        </w:rPr>
        <w:t>。学校党组织围绕教育改革发展中心工作，履行“三大主体责任”和“四责协同”机制，通过开展社会主义核心价值观的培育和践行等专题活动，依托开展上海市文明校园创建等工作，营造了和谐健康的政治生态环境，激励全体教职工团结协作，积极向上。学校建立党员结对谈心工作制度，主动了解基层群众所思所想，有利于改进支部工作；党员领导干部坚持每日巡视校园，深入办公室、教室，关心并解决教师的各类实际困难；党支部指导工会开展培佳精神大讨论、各类主题评选与教育活动，以此锻造教师理想信念，各部门周工作汇报机制下的“培佳好人好事专栏”，着力挖掘教师校园工作闪光点，寻找感动培佳的人物，增强学校教职工的责任感、自豪感。</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b/>
          <w:kern w:val="0"/>
          <w:sz w:val="30"/>
          <w:szCs w:val="30"/>
        </w:rPr>
      </w:pPr>
      <w:r>
        <w:rPr>
          <w:rFonts w:hint="eastAsia" w:ascii="仿宋" w:hAnsi="仿宋" w:eastAsia="仿宋" w:cs="仿宋"/>
          <w:kern w:val="0"/>
          <w:sz w:val="30"/>
          <w:szCs w:val="30"/>
        </w:rPr>
        <w:t>二是学校组织机构设置合理，组织体系健全。学校设立了党组织领导下的工会、团委和教职工大会(代表大会),有较完善的工作机制，形成工作合力。党支部以实施党建工作责任制清单为抓手，实行党员积分考评管理制度，依规做好党务公开工作，落实党建主体责任。党支部以《创建党团联动共同体实践研究》党建实验课题为引领，大力开展党团组织联创联建，为学校培养有思想、有道德、有技术的青年后备人才。学校通过“双推”工程（共青团推荐优秀团员作为党的发展对象和推荐优秀青年人才进入更重要的工作岗位）、“双建”工程（建立后备助理人才库，建立后备中层人才库工程）搭建青年教师政治进步快车道，形成了“重塑精神、构筑组织、完善评价”的三大策略，将学校的共同愿景渗透到学校教育教学之中，较好的凸显了党支部聚焦组织建设，履行主体责任。</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b/>
          <w:sz w:val="30"/>
          <w:szCs w:val="30"/>
        </w:rPr>
      </w:pPr>
      <w:r>
        <w:rPr>
          <w:rFonts w:hint="eastAsia" w:ascii="仿宋" w:hAnsi="仿宋" w:eastAsia="仿宋" w:cs="仿宋"/>
          <w:sz w:val="30"/>
          <w:szCs w:val="30"/>
        </w:rPr>
        <w:t>三是加强对意识形态工作责任的监控，时刻把握党组织对意识形态工作的领导权。学校成立专项工作领导小组，制定了《上海培佳双语学校落实党组织意识形态工作责任制实施方案》，制定落实意识形态工作责任制清单，从加强组织领导、阵地建设管理、队伍建设管理、强化考核检查等工作板块，将责任分解到各责任部门，强化对师生的意识形态管控，实现全面领导和组织推进学校意识形态工作。学校制定《上海培佳双语学校网络安全保障实施方案》，组建学校网络安全保障组，对学校舆论宣传工作、信息化管理平台等进行全面监控。学校成立教材审查小组，出台了《上海培佳双语学校涉及意识形态问题教材处理办法》，严格按照规定流程管理。学期前按照自查、区审的程序严格把关外教购买课程教材，把好教材的源头关。党组织加强课堂管理，支委会委员走进课堂，尤其对容易涉及意识形态问题的人文学科加强随堂听课管理；强化对外教授课的课程管理，采用双师教学法，由中方助教协助与管理外教授课的形式，规范对外籍教师队伍管理，成效良好。</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b/>
          <w:sz w:val="30"/>
          <w:szCs w:val="30"/>
        </w:rPr>
      </w:pPr>
      <w:r>
        <w:rPr>
          <w:rFonts w:hint="eastAsia" w:ascii="仿宋" w:hAnsi="仿宋" w:eastAsia="仿宋" w:cs="仿宋"/>
          <w:b/>
          <w:sz w:val="30"/>
          <w:szCs w:val="30"/>
        </w:rPr>
        <w:t>（二）开展校本课程建设，深化课堂教学改进，促进学生综合素养不断提升</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学校坚持“高效益、多类别、分层次、个性化”的课程建设目标，积极构建“培佳树人---多元、合作、实践”的校本课程体系，推进以“智慧的教、精准的教”、“愉悦的学、高效的学”为内涵的教学探索，不断提升课堂教学有效性，学校办学质量不断提升，学生在学科类、科技类和艺术类方面的发展成效明显。</w:t>
      </w:r>
    </w:p>
    <w:p>
      <w:pPr>
        <w:keepNext w:val="0"/>
        <w:keepLines w:val="0"/>
        <w:pageBreakBefore w:val="0"/>
        <w:kinsoku/>
        <w:wordWrap/>
        <w:overflowPunct/>
        <w:topLinePunct w:val="0"/>
        <w:autoSpaceDE/>
        <w:autoSpaceDN/>
        <w:bidi w:val="0"/>
        <w:adjustRightInd/>
        <w:snapToGrid/>
        <w:spacing w:line="480" w:lineRule="exact"/>
        <w:ind w:left="0" w:leftChars="0" w:firstLine="560"/>
        <w:textAlignment w:val="auto"/>
        <w:outlineLvl w:val="9"/>
        <w:rPr>
          <w:rFonts w:hint="eastAsia" w:ascii="仿宋" w:hAnsi="仿宋" w:eastAsia="仿宋" w:cs="仿宋"/>
          <w:sz w:val="30"/>
          <w:szCs w:val="30"/>
        </w:rPr>
      </w:pPr>
      <w:r>
        <w:rPr>
          <w:rFonts w:hint="eastAsia" w:ascii="仿宋" w:hAnsi="仿宋" w:eastAsia="仿宋" w:cs="仿宋"/>
          <w:sz w:val="30"/>
          <w:szCs w:val="30"/>
        </w:rPr>
        <w:t>一是持续开展校本课程建设，努力满足学生发展需求。学校注重发挥课程育人的主渠道作用，基于核心素养、课程标准、个性发展和创新实践等要求，将国家课程和校本特色课程建设进行统整，积极构建“培佳树人---多元、合作、实践”的校本课程框架图谱，形成了纵向设计成四层阶梯，涵盖“国际视野、民族情怀、品德素养、知识能力、身心健康、创新思维、责任担当”等七大领域的校本课程群，自主开发了四十多门拓展型、探究性课程，覆盖了不同学习领域，为学生全面而有个性地成长提供了支撑。学校开设的各类课程内容丰富、选择空间大、能满足学生的学习需求。</w:t>
      </w:r>
    </w:p>
    <w:p>
      <w:pPr>
        <w:keepNext w:val="0"/>
        <w:keepLines w:val="0"/>
        <w:pageBreakBefore w:val="0"/>
        <w:kinsoku/>
        <w:wordWrap/>
        <w:overflowPunct/>
        <w:topLinePunct w:val="0"/>
        <w:autoSpaceDE/>
        <w:autoSpaceDN/>
        <w:bidi w:val="0"/>
        <w:adjustRightInd/>
        <w:snapToGrid/>
        <w:spacing w:line="480" w:lineRule="exact"/>
        <w:ind w:left="0" w:leftChars="0" w:firstLine="480"/>
        <w:textAlignment w:val="auto"/>
        <w:outlineLvl w:val="9"/>
        <w:rPr>
          <w:rFonts w:hint="eastAsia" w:ascii="仿宋" w:hAnsi="仿宋" w:eastAsia="仿宋" w:cs="仿宋"/>
          <w:sz w:val="30"/>
          <w:szCs w:val="30"/>
        </w:rPr>
      </w:pPr>
      <w:r>
        <w:rPr>
          <w:rFonts w:hint="eastAsia" w:ascii="仿宋" w:hAnsi="仿宋" w:eastAsia="仿宋" w:cs="仿宋"/>
          <w:sz w:val="30"/>
          <w:szCs w:val="30"/>
        </w:rPr>
        <w:t>二是积极开展课堂教学改进，有效实施校本课程，促进学生个性化学习和发展。学校制定了《上海培佳双语学校“培佳树人”校本课程实施方案》，开足开齐开好三类课程。建立课程建设管理领导小组，主动学习和研究国家课程标准及国际课程中的MYP学科指南，关注国家课程的校本化实施，积极落实“根据学生差异分层、根据教学目标分层、根据教学过程分层、根据作业和练习设计分层”的教学改进要求。学校采用基础型和拓展型并举、拓展型与实践活动相连的教学方式，合理设计编制了各学科单元教学活动方案，实现年级教学进度的统一，学案和测试统一，学科规范教学统一，保障校本课程规范实施。学校采用课内与课外结合、普及与提高结合的教学管理方式，</w:t>
      </w:r>
      <w:r>
        <w:rPr>
          <w:rStyle w:val="21"/>
          <w:rFonts w:hint="eastAsia" w:ascii="仿宋" w:hAnsi="仿宋" w:eastAsia="仿宋" w:cs="仿宋"/>
          <w:sz w:val="30"/>
          <w:szCs w:val="30"/>
        </w:rPr>
        <w:t>优化学科专题</w:t>
      </w:r>
      <w:r>
        <w:rPr>
          <w:rStyle w:val="21"/>
          <w:rFonts w:hint="eastAsia" w:ascii="仿宋" w:hAnsi="仿宋" w:eastAsia="仿宋" w:cs="仿宋"/>
          <w:sz w:val="30"/>
          <w:szCs w:val="30"/>
          <w:lang w:eastAsia="zh-CN"/>
        </w:rPr>
        <w:t>教学</w:t>
      </w:r>
      <w:r>
        <w:rPr>
          <w:rStyle w:val="21"/>
          <w:rFonts w:hint="eastAsia" w:ascii="仿宋" w:hAnsi="仿宋" w:eastAsia="仿宋" w:cs="仿宋"/>
          <w:sz w:val="30"/>
          <w:szCs w:val="30"/>
        </w:rPr>
        <w:t>活动的组织与实施</w:t>
      </w:r>
      <w:r>
        <w:rPr>
          <w:rStyle w:val="21"/>
          <w:rFonts w:hint="eastAsia" w:ascii="仿宋" w:hAnsi="仿宋" w:eastAsia="仿宋" w:cs="仿宋"/>
          <w:sz w:val="30"/>
          <w:szCs w:val="30"/>
          <w:lang w:eastAsia="zh-CN"/>
        </w:rPr>
        <w:t>，</w:t>
      </w:r>
      <w:r>
        <w:rPr>
          <w:rFonts w:hint="eastAsia" w:ascii="仿宋" w:hAnsi="仿宋" w:eastAsia="仿宋" w:cs="仿宋"/>
          <w:sz w:val="30"/>
          <w:szCs w:val="30"/>
        </w:rPr>
        <w:t>注重通过“在教学中发现问题，整合并提炼破解问题的方法”的教学策略，积累和形成学科单元教学活动案例的资源库，调整和优化教师的课堂教学行为，提升学科专业素养，促进学校教育教学质量高水平发展，并取得良好成效。问卷调查显示，有97.0%教师认为学校“课堂教学目标清晰，有具体的课堂教学改革要求和措施，教学效果提升明显”；有97.7%教师认为“学校在教学质量管理方面有成效”；96.6%学生认为“教师的课堂教学方法能有效满足学生发展的需要”。</w:t>
      </w:r>
    </w:p>
    <w:p>
      <w:pPr>
        <w:keepNext w:val="0"/>
        <w:keepLines w:val="0"/>
        <w:pageBreakBefore w:val="0"/>
        <w:kinsoku/>
        <w:wordWrap/>
        <w:overflowPunct/>
        <w:topLinePunct w:val="0"/>
        <w:autoSpaceDE/>
        <w:autoSpaceDN/>
        <w:bidi w:val="0"/>
        <w:adjustRightInd/>
        <w:snapToGrid/>
        <w:spacing w:line="480" w:lineRule="exact"/>
        <w:ind w:left="0" w:leftChars="0" w:firstLine="480"/>
        <w:textAlignment w:val="auto"/>
        <w:outlineLvl w:val="9"/>
        <w:rPr>
          <w:rFonts w:hint="eastAsia" w:ascii="仿宋" w:hAnsi="仿宋" w:eastAsia="仿宋" w:cs="仿宋"/>
          <w:sz w:val="30"/>
          <w:szCs w:val="30"/>
        </w:rPr>
      </w:pPr>
      <w:r>
        <w:rPr>
          <w:rFonts w:hint="eastAsia" w:ascii="仿宋" w:hAnsi="仿宋" w:eastAsia="仿宋" w:cs="仿宋"/>
          <w:sz w:val="30"/>
          <w:szCs w:val="30"/>
        </w:rPr>
        <w:t>三是实施评价激励导向，实现校本课程建设的科学有效。学校以教学</w:t>
      </w:r>
      <w:r>
        <w:rPr>
          <w:rStyle w:val="21"/>
          <w:rFonts w:hint="eastAsia" w:ascii="仿宋" w:hAnsi="仿宋" w:eastAsia="仿宋" w:cs="仿宋"/>
          <w:sz w:val="30"/>
          <w:szCs w:val="30"/>
        </w:rPr>
        <w:t>精细化管理为保证，完善学校教学质量保障体系建设</w:t>
      </w:r>
      <w:r>
        <w:rPr>
          <w:rStyle w:val="21"/>
          <w:rFonts w:hint="eastAsia" w:ascii="仿宋" w:hAnsi="仿宋" w:eastAsia="仿宋" w:cs="仿宋"/>
          <w:sz w:val="30"/>
          <w:szCs w:val="30"/>
          <w:lang w:eastAsia="zh-CN"/>
        </w:rPr>
        <w:t>，</w:t>
      </w:r>
      <w:r>
        <w:rPr>
          <w:rFonts w:hint="eastAsia" w:ascii="仿宋" w:hAnsi="仿宋" w:eastAsia="仿宋" w:cs="仿宋"/>
          <w:sz w:val="30"/>
          <w:szCs w:val="30"/>
        </w:rPr>
        <w:t>建立以开阔学生视野、发展学生兴趣爱好为目的的校本化课程评价标准，设计形成《教师实施课程计划评价表》、《学生学业水平监测标准评价量表》等评价工具，采用定量评定和定性评价相结合的原则，</w:t>
      </w:r>
      <w:r>
        <w:rPr>
          <w:rStyle w:val="21"/>
          <w:rFonts w:hint="eastAsia" w:ascii="仿宋" w:hAnsi="仿宋" w:eastAsia="仿宋" w:cs="仿宋"/>
          <w:sz w:val="30"/>
          <w:szCs w:val="30"/>
          <w:lang w:eastAsia="zh-CN"/>
        </w:rPr>
        <w:t>评定</w:t>
      </w:r>
      <w:r>
        <w:rPr>
          <w:rStyle w:val="21"/>
          <w:rFonts w:hint="eastAsia" w:ascii="仿宋" w:hAnsi="仿宋" w:eastAsia="仿宋" w:cs="仿宋"/>
          <w:sz w:val="30"/>
          <w:szCs w:val="30"/>
        </w:rPr>
        <w:t>培佳</w:t>
      </w:r>
      <w:r>
        <w:rPr>
          <w:rStyle w:val="21"/>
          <w:rFonts w:hint="eastAsia" w:ascii="仿宋" w:hAnsi="仿宋" w:eastAsia="仿宋" w:cs="仿宋"/>
          <w:sz w:val="30"/>
          <w:szCs w:val="30"/>
          <w:lang w:eastAsia="zh-CN"/>
        </w:rPr>
        <w:t>双语学校教育</w:t>
      </w:r>
      <w:r>
        <w:rPr>
          <w:rStyle w:val="21"/>
          <w:rFonts w:hint="eastAsia" w:ascii="仿宋" w:hAnsi="仿宋" w:eastAsia="仿宋" w:cs="仿宋"/>
          <w:sz w:val="30"/>
          <w:szCs w:val="30"/>
        </w:rPr>
        <w:t>教学标准，根据标准提高教师梳理</w:t>
      </w:r>
      <w:r>
        <w:rPr>
          <w:rStyle w:val="21"/>
          <w:rFonts w:hint="eastAsia" w:ascii="仿宋" w:hAnsi="仿宋" w:eastAsia="仿宋" w:cs="仿宋"/>
          <w:sz w:val="30"/>
          <w:szCs w:val="30"/>
          <w:lang w:eastAsia="zh-CN"/>
        </w:rPr>
        <w:t>学科</w:t>
      </w:r>
      <w:r>
        <w:rPr>
          <w:rStyle w:val="21"/>
          <w:rFonts w:hint="eastAsia" w:ascii="仿宋" w:hAnsi="仿宋" w:eastAsia="仿宋" w:cs="仿宋"/>
          <w:sz w:val="30"/>
          <w:szCs w:val="30"/>
        </w:rPr>
        <w:t>知识点的专业能力，规范</w:t>
      </w:r>
      <w:r>
        <w:rPr>
          <w:rStyle w:val="21"/>
          <w:rFonts w:hint="eastAsia" w:ascii="仿宋" w:hAnsi="仿宋" w:eastAsia="仿宋" w:cs="仿宋"/>
          <w:sz w:val="30"/>
          <w:szCs w:val="30"/>
          <w:lang w:eastAsia="zh-CN"/>
        </w:rPr>
        <w:t>“课堂教学环节”、落实分层作业设计</w:t>
      </w:r>
      <w:r>
        <w:rPr>
          <w:rStyle w:val="21"/>
          <w:rFonts w:hint="eastAsia" w:ascii="仿宋" w:hAnsi="仿宋" w:eastAsia="仿宋" w:cs="仿宋"/>
          <w:sz w:val="30"/>
          <w:szCs w:val="30"/>
        </w:rPr>
        <w:t>、完成“</w:t>
      </w:r>
      <w:r>
        <w:rPr>
          <w:rStyle w:val="21"/>
          <w:rFonts w:hint="eastAsia" w:ascii="仿宋" w:hAnsi="仿宋" w:eastAsia="仿宋" w:cs="仿宋"/>
          <w:sz w:val="30"/>
          <w:szCs w:val="30"/>
          <w:lang w:eastAsia="zh-CN"/>
        </w:rPr>
        <w:t>试卷</w:t>
      </w:r>
      <w:r>
        <w:rPr>
          <w:rStyle w:val="21"/>
          <w:rFonts w:hint="eastAsia" w:ascii="仿宋" w:hAnsi="仿宋" w:eastAsia="仿宋" w:cs="仿宋"/>
          <w:sz w:val="30"/>
          <w:szCs w:val="30"/>
        </w:rPr>
        <w:t>命题、阅卷</w:t>
      </w:r>
      <w:r>
        <w:rPr>
          <w:rStyle w:val="21"/>
          <w:rFonts w:hint="eastAsia" w:ascii="仿宋" w:hAnsi="仿宋" w:eastAsia="仿宋" w:cs="仿宋"/>
          <w:sz w:val="30"/>
          <w:szCs w:val="30"/>
          <w:lang w:eastAsia="zh-CN"/>
        </w:rPr>
        <w:t>评卷”等工作</w:t>
      </w:r>
      <w:r>
        <w:rPr>
          <w:rStyle w:val="21"/>
          <w:rFonts w:hint="eastAsia" w:ascii="仿宋" w:hAnsi="仿宋" w:eastAsia="仿宋" w:cs="仿宋"/>
          <w:sz w:val="30"/>
          <w:szCs w:val="30"/>
        </w:rPr>
        <w:t>的要求，保证</w:t>
      </w:r>
      <w:r>
        <w:rPr>
          <w:rStyle w:val="21"/>
          <w:rFonts w:hint="eastAsia" w:ascii="仿宋" w:hAnsi="仿宋" w:eastAsia="仿宋" w:cs="仿宋"/>
          <w:sz w:val="30"/>
          <w:szCs w:val="30"/>
          <w:lang w:eastAsia="zh-CN"/>
        </w:rPr>
        <w:t>学科教学</w:t>
      </w:r>
      <w:r>
        <w:rPr>
          <w:rStyle w:val="21"/>
          <w:rFonts w:hint="eastAsia" w:ascii="仿宋" w:hAnsi="仿宋" w:eastAsia="仿宋" w:cs="仿宋"/>
          <w:sz w:val="30"/>
          <w:szCs w:val="30"/>
        </w:rPr>
        <w:t>质量监控的科学性和有效性。</w:t>
      </w:r>
      <w:r>
        <w:rPr>
          <w:rFonts w:hint="eastAsia" w:ascii="仿宋" w:hAnsi="仿宋" w:eastAsia="仿宋" w:cs="仿宋"/>
          <w:sz w:val="30"/>
          <w:szCs w:val="30"/>
        </w:rPr>
        <w:t>学校</w:t>
      </w:r>
      <w:r>
        <w:rPr>
          <w:rStyle w:val="21"/>
          <w:rFonts w:hint="eastAsia" w:ascii="仿宋" w:hAnsi="仿宋" w:eastAsia="仿宋" w:cs="仿宋"/>
          <w:sz w:val="30"/>
          <w:szCs w:val="30"/>
        </w:rPr>
        <w:t>成立</w:t>
      </w:r>
      <w:r>
        <w:rPr>
          <w:rStyle w:val="21"/>
          <w:rFonts w:hint="eastAsia" w:ascii="仿宋" w:hAnsi="仿宋" w:eastAsia="仿宋" w:cs="仿宋"/>
          <w:sz w:val="30"/>
          <w:szCs w:val="30"/>
          <w:lang w:eastAsia="zh-CN"/>
        </w:rPr>
        <w:t>教学</w:t>
      </w:r>
      <w:r>
        <w:rPr>
          <w:rStyle w:val="21"/>
          <w:rFonts w:hint="eastAsia" w:ascii="仿宋" w:hAnsi="仿宋" w:eastAsia="仿宋" w:cs="仿宋"/>
          <w:sz w:val="30"/>
          <w:szCs w:val="30"/>
        </w:rPr>
        <w:t>质量检测中心</w:t>
      </w:r>
      <w:r>
        <w:rPr>
          <w:rStyle w:val="21"/>
          <w:rFonts w:hint="eastAsia" w:ascii="仿宋" w:hAnsi="仿宋" w:eastAsia="仿宋" w:cs="仿宋"/>
          <w:sz w:val="30"/>
          <w:szCs w:val="30"/>
          <w:lang w:eastAsia="zh-CN"/>
        </w:rPr>
        <w:t>，</w:t>
      </w:r>
      <w:r>
        <w:rPr>
          <w:rFonts w:hint="eastAsia" w:ascii="仿宋" w:hAnsi="仿宋" w:eastAsia="仿宋" w:cs="仿宋"/>
          <w:sz w:val="30"/>
          <w:szCs w:val="30"/>
        </w:rPr>
        <w:t>管理部门注重加强教学常规的飞行检查，借助信息化教学质量分析系统，对</w:t>
      </w:r>
      <w:r>
        <w:rPr>
          <w:rStyle w:val="21"/>
          <w:rFonts w:hint="eastAsia" w:ascii="仿宋" w:hAnsi="仿宋" w:eastAsia="仿宋" w:cs="仿宋"/>
          <w:sz w:val="30"/>
          <w:szCs w:val="30"/>
        </w:rPr>
        <w:t>各年段各类学业</w:t>
      </w:r>
      <w:r>
        <w:rPr>
          <w:rStyle w:val="21"/>
          <w:rFonts w:hint="eastAsia" w:ascii="仿宋" w:hAnsi="仿宋" w:eastAsia="仿宋" w:cs="仿宋"/>
          <w:sz w:val="30"/>
          <w:szCs w:val="30"/>
          <w:lang w:eastAsia="zh-CN"/>
        </w:rPr>
        <w:t>质量监测</w:t>
      </w:r>
      <w:r>
        <w:rPr>
          <w:rStyle w:val="21"/>
          <w:rFonts w:hint="eastAsia" w:ascii="仿宋" w:hAnsi="仿宋" w:eastAsia="仿宋" w:cs="仿宋"/>
          <w:sz w:val="30"/>
          <w:szCs w:val="30"/>
        </w:rPr>
        <w:t>数据</w:t>
      </w:r>
      <w:r>
        <w:rPr>
          <w:rStyle w:val="21"/>
          <w:rFonts w:hint="eastAsia" w:ascii="仿宋" w:hAnsi="仿宋" w:eastAsia="仿宋" w:cs="仿宋"/>
          <w:sz w:val="30"/>
          <w:szCs w:val="30"/>
          <w:lang w:eastAsia="zh-CN"/>
        </w:rPr>
        <w:t>进行分析、研究</w:t>
      </w:r>
      <w:r>
        <w:rPr>
          <w:rStyle w:val="21"/>
          <w:rFonts w:hint="eastAsia" w:ascii="仿宋" w:hAnsi="仿宋" w:eastAsia="仿宋" w:cs="仿宋"/>
          <w:sz w:val="30"/>
          <w:szCs w:val="30"/>
        </w:rPr>
        <w:t>，</w:t>
      </w:r>
      <w:r>
        <w:rPr>
          <w:rFonts w:hint="eastAsia" w:ascii="仿宋" w:hAnsi="仿宋" w:eastAsia="仿宋" w:cs="仿宋"/>
          <w:sz w:val="30"/>
          <w:szCs w:val="30"/>
        </w:rPr>
        <w:t>为国家课程校本化实施奠定了坚实的基础。学校还积极参与区教育督导室组织的“学生学业负担监测”专项评价工作，并根据监测评价的结果，主动破解学生课业负担比较重的问题。问卷调查显示：有94.0%教师认为“学校在学生课业负担方面，调控措施有力，成效明显”；100%学生认为教师布置作业能够“从学生实际出发，有分层要求”。</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b/>
          <w:sz w:val="30"/>
          <w:szCs w:val="30"/>
        </w:rPr>
      </w:pPr>
      <w:r>
        <w:rPr>
          <w:rFonts w:hint="eastAsia" w:ascii="仿宋" w:hAnsi="仿宋" w:eastAsia="仿宋" w:cs="仿宋"/>
          <w:b/>
          <w:sz w:val="30"/>
          <w:szCs w:val="30"/>
        </w:rPr>
        <w:t>（三）注重加强德育建设，充分发挥各类教育资源，促进学生全面健康发展</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b/>
          <w:sz w:val="30"/>
          <w:szCs w:val="30"/>
        </w:rPr>
      </w:pPr>
      <w:r>
        <w:rPr>
          <w:rFonts w:hint="eastAsia" w:ascii="仿宋" w:hAnsi="仿宋" w:eastAsia="仿宋" w:cs="仿宋"/>
          <w:sz w:val="30"/>
          <w:szCs w:val="30"/>
        </w:rPr>
        <w:t>学校坚持“立德树人、整体设计、机制创新”的工作原则，以“塑人格、养学力、育文化”为实施策略，大力培养全面发展、健康向上的“培佳学子”。学校德育工作机构健全，德育管理网络运行流畅，能够充分开发和运用各类德育教育资源，开展丰富多彩的实践活动；大力推进“一班一特色”德育品牌建设，有效保证各项德育工作目标得以落实，学校荣获普陀区中小学生行为规范五星级示范校称号。</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sz w:val="30"/>
          <w:szCs w:val="30"/>
          <w:highlight w:val="yellow"/>
        </w:rPr>
      </w:pPr>
      <w:r>
        <w:rPr>
          <w:rFonts w:hint="eastAsia" w:ascii="仿宋" w:hAnsi="仿宋" w:eastAsia="仿宋" w:cs="仿宋"/>
          <w:sz w:val="30"/>
          <w:szCs w:val="30"/>
        </w:rPr>
        <w:t>一是学校十分重视学生行为规范的内化、外显工作，抓实学生行规的精细化管理。学校大力实行中小学生行为规范三级三段巡查制度，积极开展行为规范一日三巡“十项标准”检查评比，每周进行行规检查总结评比张榜公示，每月开展行规教育文明班级流动红旗评选，每学期评选行规教育示范星，表彰优秀学生、优秀班主任，提升学校行规教育质量。学校成立“上海培佳双语学校关怀特殊学生以及问题学生”三级领导小组，建立相关管理制度，积极落实德育工作面向全体学生的工作目标与任务。督导过程中了解到，学生行为规范良好，待人有礼貌，遵守纪律、积极发言，呈现出阳光自信、健康活泼的特征。</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是坚持活动育人，德育活动丰富多彩，促进学生全面发展。学校以“流光溢彩的中华”为主题，整体设计校园节庆活动，以“中华的智慧”科技节、“中华的精神”体育节、“中华的风韵”艺术节、“中华的声音”英语节、“中华的灵魂”读书节等主题活动为载体，积极落实“懂尊重、健身心、会学习、能创新、有担当、国际视野、民族情怀”的育人目标。学校主题教育活动学生参与度和体验度高，充分体现了学校德育的时代性、民族性和继承性的特点。学校不断强化实践育人思想，依托普陀大学堂等中小学社会实践基地建设，整合市内外实践基地以及外国领事馆、高等院校、兄弟学校等各类社会实践资源，试点了“创新、实践、体验”研学课程，开展“城市之光、红色印记、小小外交官、走进交大、博物馆印象、山东蒙阴慈善之旅”等市内外研学系列活动和“川流五洲”国外研学实践活动，践行学校“乐学、笃行、善创造”学风。</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b/>
          <w:sz w:val="30"/>
          <w:szCs w:val="30"/>
        </w:rPr>
      </w:pPr>
      <w:r>
        <w:rPr>
          <w:rFonts w:hint="eastAsia" w:ascii="仿宋" w:hAnsi="仿宋" w:eastAsia="仿宋" w:cs="仿宋"/>
          <w:sz w:val="30"/>
          <w:szCs w:val="30"/>
        </w:rPr>
        <w:t>三是充分发挥和运用社会以及家长优质资源，大力推进协同育人。学校初步形成了以学校教育为主体，以家庭教育为基础，以社会教育为依托的教育管理格局，大力挖掘“三位一体”多方联动、协同育人的有利因素，形成有培佳特色的融合式家校与社会参与的多方协同的育人方式。学校积极完善家校共育机制，四级家长委员会作用明显，为学校的发展、学生的健康成长出谋划策，尤其是在开展“一班一特色”主题教育月（每月有主题）活动中，家长大力支持并积极参与主题教育活动，形成了班级家委会、班主任、学生、家长共同参与主题教育展示月活动的“共建、共育、共享、共成长”的育人机制，促进家校合作。学校建立多方联动机制，主动与甘泉街道、民政、文化、妇联、共青团、综合治理、公安等部门联系与合作，借助开学典礼、主题教育月活动、入队入团、重大节庆活动等，共同构建促进学生成长的学校、社会一体化机制建设，学校校园周边安全管理与建设工作取得突出成效。</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b/>
          <w:sz w:val="30"/>
          <w:szCs w:val="30"/>
        </w:rPr>
      </w:pPr>
      <w:r>
        <w:rPr>
          <w:rFonts w:hint="eastAsia" w:ascii="仿宋" w:hAnsi="仿宋" w:eastAsia="仿宋" w:cs="仿宋"/>
          <w:b/>
          <w:sz w:val="30"/>
          <w:szCs w:val="30"/>
        </w:rPr>
        <w:t>二、问题与建议</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（一）学校党支部积极开展民办学校党建工作探索，初步探索实践“党组织领导下的校长负责制”机制创新建设，但在相关制度建设、总体策划、党政集体决策机制等方面的配套工作尚未形成规范系统。</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建议：一是学校要深入贯彻落实全国教育大会精神，</w:t>
      </w:r>
      <w:r>
        <w:rPr>
          <w:rFonts w:hint="eastAsia" w:ascii="仿宋" w:hAnsi="仿宋" w:eastAsia="仿宋" w:cs="仿宋"/>
          <w:kern w:val="0"/>
          <w:sz w:val="30"/>
          <w:szCs w:val="30"/>
        </w:rPr>
        <w:t>加强党组织的全面领导，</w:t>
      </w:r>
      <w:r>
        <w:rPr>
          <w:rFonts w:hint="eastAsia" w:ascii="仿宋" w:hAnsi="仿宋" w:eastAsia="仿宋" w:cs="仿宋"/>
          <w:sz w:val="30"/>
          <w:szCs w:val="30"/>
        </w:rPr>
        <w:t>进一步规范党组织、行政领导在学校重大问题决策中的主要程序，完善内部治理结构，制定和完善各项规章制度并加以有效落实。二是全面落实“基层党建质量提升攻坚行动”，进一步明确在党组织领导下的校长负责制运行体系下，党支部书记抓好学校党建工作“把方向、管大局、做决策、抓班子、带队伍、保落实”等领导职责，积极履职。三是重视党建基础工作，进一步抓好党支部委员会自身建设，强化支委会职能，党支部班子成员要加强业务学习培训，对自己分管的委员工作切实做到“知责、明责、履职”，凸显支委会职能。</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sz w:val="30"/>
          <w:szCs w:val="30"/>
        </w:rPr>
      </w:pPr>
      <w:bookmarkStart w:id="1" w:name="_Hlk7352869"/>
      <w:r>
        <w:rPr>
          <w:rFonts w:hint="eastAsia" w:ascii="仿宋" w:hAnsi="仿宋" w:eastAsia="仿宋" w:cs="仿宋"/>
          <w:sz w:val="30"/>
          <w:szCs w:val="30"/>
        </w:rPr>
        <w:t>（二）学校重视教师队伍建设，立足校本教研，不断提升教师驾驭课堂的能力，提出了“卓越的教”队伍建设要求。但是，如何落实学校“卓越的教”的教师专业发展需求，学校在学科骨干教师、市区有影响力教师（名师）培养方面，还有待进一步完善优秀教师专业培养工作机制、激励措施。青年教师队伍建设的内培机制也有待进一步完善。</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建议：一是进一步加强对《中共中央国务院关于全面深化新时代教师队伍建设改革的意见》（中发﹝2018﹞4号）等相关文件精神的学习，采取得力措施加大力度培育名师、名班主任，提升教师中的硕士学位以及高级职称教师的构成。二是要充分利用民办学校灵活用人机制，研究落实进一步提高名师、骨干教师待遇的激励机制；三是进一步提高“双语型”的教师数量，凸显学校“双语”品牌效应。四是进一步从学校实际出发，在关注青年教师学科专业发展的同时，更要注重对青年教师的政治思想引领，促进青年教师队伍实现思想、业务双轨并行发展，真正让“党建引领、举旗定向”在青年教师的发展中起到关键作用。希望学校通过“助理制”“轮岗制”“竞聘制”“提拔制”等多种途径和工作机制，拓宽青年成长的空间，开拓青年成长的通道，发挥优势，发展学校。</w:t>
      </w:r>
    </w:p>
    <w:bookmarkEnd w:id="1"/>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（三）学校十二年一贯制德育目标体系建设工作有待进一步细化。学校各个年段德育工作的阶段性目标、德育内容、评价标准等的衔接工作尚需进一步开展实践与研究工作，不断提升德育工作的实效。</w:t>
      </w:r>
    </w:p>
    <w:p>
      <w:pPr>
        <w:keepNext w:val="0"/>
        <w:keepLines w:val="0"/>
        <w:pageBreakBefore w:val="0"/>
        <w:kinsoku/>
        <w:wordWrap/>
        <w:overflowPunct/>
        <w:topLinePunct w:val="0"/>
        <w:autoSpaceDE/>
        <w:autoSpaceDN/>
        <w:bidi w:val="0"/>
        <w:adjustRightInd/>
        <w:snapToGrid/>
        <w:spacing w:line="48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建议：学校要立足德智体美劳全面培养的教育体系建设，进一步梳理国家对青少年在不同学段的德育目标要求，形成校本化落实“培养基本行为习惯、养成良好行为习惯、形成社会规范意识、形成正确的世界观”的学段德育目标要求。进一步完善十二年一贯制学校“理想信念教育、社会主义核心价值观教育、中华优秀传统文化教育、生态文明教育、心理健康教育”等德育教育内容的校本化德育工作体系，进一步优化德育队伍的培养机制，加强组织保障、条件保障，形成“培佳双语学校德育评价指标体系”，完善多方联动评价工作机制，有效落实和不断完善学校德育工作评价管理。借助市区德育课题研究项目，大力开展德育工作“一校一品”建设，进一步提升已有的“一班一品”德育特色品质，形成有差异的班级特色文化，提升培佳双语学校德育“一校一品”优质品牌建设的影响力。</w:t>
      </w: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中共上海市普陀区教育工作委员会    上海市普陀区教育局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ascii="仿宋_GB2312" w:eastAsia="仿宋_GB2312"/>
          <w:sz w:val="30"/>
          <w:szCs w:val="30"/>
        </w:rPr>
      </w:pPr>
    </w:p>
    <w:p>
      <w:pPr>
        <w:widowControl/>
        <w:spacing w:line="560" w:lineRule="exact"/>
        <w:jc w:val="center"/>
        <w:rPr>
          <w:rFonts w:ascii="仿宋_GB2312" w:eastAsia="仿宋_GB2312"/>
          <w:sz w:val="30"/>
          <w:szCs w:val="30"/>
        </w:rPr>
      </w:pPr>
      <w:bookmarkStart w:id="2" w:name="_GoBack"/>
      <w:bookmarkEnd w:id="2"/>
    </w:p>
    <w:p>
      <w:pPr>
        <w:widowControl/>
        <w:spacing w:line="560" w:lineRule="exact"/>
        <w:jc w:val="center"/>
        <w:rPr>
          <w:rFonts w:ascii="仿宋_GB2312" w:eastAsia="仿宋_GB2312"/>
          <w:sz w:val="32"/>
          <w:szCs w:val="32"/>
        </w:rPr>
      </w:pPr>
    </w:p>
    <w:p>
      <w:pPr>
        <w:widowControl/>
        <w:spacing w:line="560" w:lineRule="exact"/>
        <w:jc w:val="both"/>
        <w:rPr>
          <w:rFonts w:ascii="仿宋_GB2312" w:eastAsia="仿宋_GB2312"/>
          <w:sz w:val="32"/>
          <w:szCs w:val="32"/>
        </w:rPr>
      </w:pPr>
    </w:p>
    <w:p>
      <w:pPr>
        <w:widowControl/>
        <w:spacing w:line="560" w:lineRule="exact"/>
        <w:rPr>
          <w:rFonts w:ascii="仿宋_GB2312" w:eastAsia="仿宋_GB2312"/>
          <w:sz w:val="32"/>
          <w:szCs w:val="32"/>
        </w:rPr>
      </w:pPr>
    </w:p>
    <w:tbl>
      <w:tblPr>
        <w:tblStyle w:val="13"/>
        <w:tblpPr w:leftFromText="180" w:rightFromText="180" w:vertAnchor="text" w:horzAnchor="page" w:tblpX="1540" w:tblpY="876"/>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日印发</w:t>
            </w:r>
          </w:p>
        </w:tc>
      </w:tr>
    </w:tbl>
    <w:p>
      <w:pPr>
        <w:adjustRightInd w:val="0"/>
        <w:snapToGrid w:val="0"/>
        <w:spacing w:line="640" w:lineRule="exact"/>
        <w:jc w:val="both"/>
        <w:rPr>
          <w:rFonts w:hint="eastAsia"/>
        </w:rPr>
      </w:pPr>
    </w:p>
    <w:sectPr>
      <w:footerReference r:id="rId3" w:type="default"/>
      <w:footerReference r:id="rId4" w:type="even"/>
      <w:pgSz w:w="11906" w:h="16838"/>
      <w:pgMar w:top="1701" w:right="1418" w:bottom="141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6"/>
      <w:ind w:righ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12 -</w:t>
    </w:r>
    <w:r>
      <w:rPr>
        <w:rFonts w:ascii="宋体" w:hAnsi="宋体"/>
        <w:sz w:val="24"/>
        <w:szCs w:val="2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32418"/>
    <w:rsid w:val="00B36A8A"/>
    <w:rsid w:val="00B42620"/>
    <w:rsid w:val="00B5050D"/>
    <w:rsid w:val="00B57515"/>
    <w:rsid w:val="00B84C8F"/>
    <w:rsid w:val="00C13ED6"/>
    <w:rsid w:val="00C14901"/>
    <w:rsid w:val="00C574FB"/>
    <w:rsid w:val="00CA2965"/>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1CB67802"/>
    <w:rsid w:val="31B95FB4"/>
    <w:rsid w:val="3BC4417F"/>
    <w:rsid w:val="4A104F9E"/>
    <w:rsid w:val="51293D11"/>
    <w:rsid w:val="712F6E14"/>
    <w:rsid w:val="75256A1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 w:type="paragraph" w:styleId="3">
    <w:name w:val="Date"/>
    <w:basedOn w:val="1"/>
    <w:next w:val="1"/>
    <w:qFormat/>
    <w:uiPriority w:val="0"/>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Char Char Char Char Char Char"/>
    <w:basedOn w:val="1"/>
    <w:qFormat/>
    <w:uiPriority w:val="0"/>
    <w:rPr>
      <w:szCs w:val="24"/>
    </w:rPr>
  </w:style>
  <w:style w:type="character" w:customStyle="1" w:styleId="16">
    <w:name w:val="smallfront1"/>
    <w:basedOn w:val="9"/>
    <w:qFormat/>
    <w:uiPriority w:val="0"/>
  </w:style>
  <w:style w:type="paragraph" w:customStyle="1" w:styleId="17">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18">
    <w:name w:val="页脚 Char"/>
    <w:basedOn w:val="9"/>
    <w:link w:val="6"/>
    <w:qFormat/>
    <w:uiPriority w:val="99"/>
    <w:rPr>
      <w:kern w:val="2"/>
      <w:sz w:val="18"/>
    </w:rPr>
  </w:style>
  <w:style w:type="character" w:customStyle="1" w:styleId="19">
    <w:name w:val="页眉 Char"/>
    <w:basedOn w:val="9"/>
    <w:link w:val="7"/>
    <w:qFormat/>
    <w:uiPriority w:val="99"/>
    <w:rPr>
      <w:kern w:val="2"/>
      <w:sz w:val="18"/>
    </w:rPr>
  </w:style>
  <w:style w:type="paragraph" w:customStyle="1" w:styleId="20">
    <w:name w:val="列出段落1"/>
    <w:basedOn w:val="1"/>
    <w:qFormat/>
    <w:uiPriority w:val="34"/>
    <w:pPr>
      <w:ind w:firstLine="420" w:firstLineChars="200"/>
    </w:pPr>
    <w:rPr>
      <w:rFonts w:ascii="Calibri" w:hAnsi="Calibri"/>
      <w:szCs w:val="24"/>
    </w:rPr>
  </w:style>
  <w:style w:type="character" w:customStyle="1" w:styleId="21">
    <w:name w:val="con"/>
    <w:qFormat/>
    <w:uiPriority w:val="0"/>
    <w:rPr>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12</Pages>
  <Words>1090</Words>
  <Characters>6215</Characters>
  <Lines>51</Lines>
  <Paragraphs>14</Paragraphs>
  <ScaleCrop>false</ScaleCrop>
  <LinksUpToDate>false</LinksUpToDate>
  <CharactersWithSpaces>7291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普陀区人民政府专用版</cp:lastModifiedBy>
  <cp:lastPrinted>2018-12-25T06:22:00Z</cp:lastPrinted>
  <dcterms:modified xsi:type="dcterms:W3CDTF">2019-10-10T06:38:30Z</dcterms:modified>
  <dc:title>普教〔〕号                               签发人：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