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b/>
          <w:sz w:val="36"/>
          <w:szCs w:val="36"/>
          <w:lang w:eastAsia="zh-CN"/>
        </w:rPr>
      </w:pPr>
      <w:r>
        <w:rPr>
          <w:rFonts w:hint="eastAsia" w:ascii="宋体" w:hAnsi="宋体"/>
          <w:b/>
          <w:sz w:val="36"/>
          <w:szCs w:val="36"/>
          <w:lang w:eastAsia="zh-CN"/>
        </w:rPr>
        <w:t>附件</w:t>
      </w:r>
      <w:r>
        <w:rPr>
          <w:rFonts w:hint="eastAsia" w:ascii="宋体" w:hAnsi="宋体"/>
          <w:b/>
          <w:sz w:val="36"/>
          <w:szCs w:val="36"/>
          <w:lang w:val="en-US" w:eastAsia="zh-CN"/>
        </w:rPr>
        <w:t>1</w:t>
      </w:r>
    </w:p>
    <w:p>
      <w:pPr>
        <w:rPr>
          <w:rFonts w:hint="eastAsia"/>
        </w:rPr>
      </w:pPr>
    </w:p>
    <w:p>
      <w:pPr>
        <w:rPr>
          <w:rFonts w:hint="eastAsia"/>
        </w:rPr>
      </w:pPr>
    </w:p>
    <w:p>
      <w:pPr>
        <w:rPr>
          <w:rFonts w:hint="eastAsia"/>
        </w:rPr>
      </w:pPr>
    </w:p>
    <w:p>
      <w:pPr>
        <w:jc w:val="center"/>
        <w:rPr>
          <w:rFonts w:hint="eastAsia"/>
          <w:b/>
          <w:bCs/>
          <w:color w:val="FFFFFF"/>
          <w:sz w:val="50"/>
          <w:szCs w:val="50"/>
        </w:rPr>
      </w:pPr>
      <w:r>
        <w:rPr>
          <w:rFonts w:hint="eastAsia"/>
          <w:b/>
          <w:bCs/>
          <w:color w:val="FFFFFF"/>
          <w:sz w:val="50"/>
          <w:szCs w:val="50"/>
        </w:rPr>
        <w:t xml:space="preserve">                           </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中共上海市普陀区教育工作委员会 上海市普陀</w:t>
      </w:r>
      <w:r>
        <w:rPr>
          <w:rFonts w:hint="eastAsia" w:ascii="宋体" w:hAnsi="宋体"/>
          <w:b/>
          <w:sz w:val="36"/>
          <w:szCs w:val="36"/>
          <w:lang w:eastAsia="zh-CN"/>
        </w:rPr>
        <w:t>区</w:t>
      </w:r>
      <w:r>
        <w:rPr>
          <w:rFonts w:hint="eastAsia" w:ascii="宋体" w:hAnsi="宋体"/>
          <w:b/>
          <w:sz w:val="36"/>
          <w:szCs w:val="36"/>
        </w:rPr>
        <w:t>教育局</w:t>
      </w:r>
    </w:p>
    <w:p>
      <w:pPr>
        <w:adjustRightInd w:val="0"/>
        <w:snapToGrid w:val="0"/>
        <w:spacing w:line="640" w:lineRule="exact"/>
        <w:jc w:val="center"/>
        <w:rPr>
          <w:rFonts w:ascii="宋体" w:hAnsi="宋体"/>
          <w:b/>
          <w:sz w:val="36"/>
          <w:szCs w:val="36"/>
        </w:rPr>
      </w:pPr>
      <w:r>
        <w:rPr>
          <w:rFonts w:hint="eastAsia" w:ascii="宋体" w:hAnsi="宋体"/>
          <w:b/>
          <w:sz w:val="36"/>
          <w:szCs w:val="36"/>
        </w:rPr>
        <w:t>上海市普陀区人民政府教育督导室</w:t>
      </w:r>
    </w:p>
    <w:p>
      <w:pPr>
        <w:adjustRightInd w:val="0"/>
        <w:snapToGrid w:val="0"/>
        <w:spacing w:line="640" w:lineRule="exact"/>
        <w:jc w:val="center"/>
        <w:rPr>
          <w:rFonts w:hint="eastAsia" w:ascii="宋体" w:hAnsi="宋体"/>
          <w:b/>
          <w:sz w:val="36"/>
          <w:szCs w:val="36"/>
        </w:rPr>
      </w:pPr>
      <w:bookmarkStart w:id="0" w:name="_GoBack"/>
      <w:r>
        <w:rPr>
          <w:rFonts w:hint="eastAsia" w:ascii="宋体" w:hAnsi="宋体"/>
          <w:b/>
          <w:sz w:val="36"/>
          <w:szCs w:val="36"/>
        </w:rPr>
        <w:t>关于上海市甘泉外国语中学</w:t>
      </w:r>
      <w:r>
        <w:rPr>
          <w:rFonts w:hint="eastAsia" w:ascii="宋体" w:hAnsi="宋体"/>
          <w:b/>
          <w:sz w:val="36"/>
          <w:szCs w:val="36"/>
          <w:lang w:eastAsia="zh-CN"/>
        </w:rPr>
        <w:t>的</w:t>
      </w:r>
      <w:r>
        <w:rPr>
          <w:rFonts w:hint="eastAsia" w:ascii="宋体" w:hAnsi="宋体"/>
          <w:b/>
          <w:sz w:val="36"/>
          <w:szCs w:val="36"/>
        </w:rPr>
        <w:t>融合式发展性督导报告</w:t>
      </w:r>
    </w:p>
    <w:bookmarkEnd w:id="0"/>
    <w:p>
      <w:pPr>
        <w:widowControl/>
        <w:snapToGrid w:val="0"/>
        <w:spacing w:line="520" w:lineRule="exact"/>
        <w:rPr>
          <w:rFonts w:ascii="仿宋" w:hAnsi="仿宋" w:eastAsia="仿宋" w:cs="仿宋"/>
          <w:bCs/>
          <w:color w:val="000000"/>
          <w:sz w:val="28"/>
          <w:szCs w:val="28"/>
        </w:rPr>
      </w:pP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rPr>
      </w:pPr>
      <w:r>
        <w:rPr>
          <w:rFonts w:hint="eastAsia" w:ascii="仿宋" w:hAnsi="仿宋" w:eastAsia="仿宋" w:cs="仿宋"/>
          <w:bCs/>
          <w:color w:val="000000"/>
          <w:sz w:val="30"/>
          <w:szCs w:val="30"/>
        </w:rPr>
        <w:t>根据《关于加强中小学校党的建设工作的意见》（中组发〔2016〕17号）、《上海市教育督导条例》和《普陀区教育督导工作规程》等法规和文件的精神与要求，2019年4月17—19日，普陀区教育系统党政融合督导组对上海市甘泉外国语中学进行为期三天的融合式发展性督导。上海市甘泉外国语中学的基本情况为：学校创建于1954年，为公办完全中学,为党总支部建制，2018年6月1日经公推直选，组成现届五人中共上海市甘泉外国语中学总支部委员会成员，书记一人，副书记一人，下设三个党小组，党员89人。学校现有46个教学班，1500多名学生；在编教职工200多人（党员占44.5%），其中专任教师185人（党员占比超过50%）。督导组全体人员通过审阅学校发展规划，听取校长的自评报告、查阅相关资料、巡视校园环境、观课（19节）、干部教师访谈（87人次）、学生座谈（42人次）、问卷调查（教职工162份，家长183份，学生172</w:t>
      </w:r>
      <w:r>
        <w:rPr>
          <w:rFonts w:hint="eastAsia" w:ascii="仿宋" w:hAnsi="仿宋" w:eastAsia="仿宋" w:cs="仿宋"/>
          <w:bCs/>
          <w:sz w:val="30"/>
          <w:szCs w:val="30"/>
        </w:rPr>
        <w:t>份）、听取社区</w:t>
      </w:r>
      <w:r>
        <w:rPr>
          <w:rFonts w:hint="eastAsia" w:ascii="仿宋" w:hAnsi="仿宋" w:eastAsia="仿宋" w:cs="仿宋"/>
          <w:bCs/>
          <w:color w:val="000000"/>
          <w:sz w:val="30"/>
          <w:szCs w:val="30"/>
        </w:rPr>
        <w:t>意见等途径获取信息，形成以下报告。</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学校在</w:t>
      </w:r>
      <w:r>
        <w:rPr>
          <w:rFonts w:hint="eastAsia" w:ascii="仿宋" w:hAnsi="仿宋" w:eastAsia="仿宋" w:cs="仿宋"/>
          <w:sz w:val="30"/>
          <w:szCs w:val="30"/>
        </w:rPr>
        <w:t>“民族情怀·国际视野”办学理念</w:t>
      </w:r>
      <w:r>
        <w:rPr>
          <w:rFonts w:hint="eastAsia" w:ascii="仿宋" w:hAnsi="仿宋" w:eastAsia="仿宋" w:cs="仿宋"/>
          <w:kern w:val="0"/>
          <w:sz w:val="30"/>
          <w:szCs w:val="30"/>
        </w:rPr>
        <w:t>的引领下，坚定社会主义办学方向，</w:t>
      </w:r>
      <w:r>
        <w:rPr>
          <w:rFonts w:hint="eastAsia" w:ascii="仿宋" w:hAnsi="仿宋" w:eastAsia="仿宋" w:cs="仿宋"/>
          <w:sz w:val="30"/>
          <w:szCs w:val="30"/>
        </w:rPr>
        <w:t>围绕“有教养、有个性、有竞争力、有国际视野的现代人”的育人目标，聚焦“跨文化素养”特色办学定位，积极探索“从日语教育走向多语教育，从多语教育走向多元文化教育，从本土化教育走向国际化教育”的实践路径，促进学生跨文化素养、深层思维能力的提升。学校在党组织建设、课程与教学、学生能力培养、师资队伍建设、多元文化环境营造等方面不断深化改革实践，取得了较为突出的成绩，多元文化教育影响力日益增强，</w:t>
      </w:r>
      <w:r>
        <w:rPr>
          <w:rFonts w:hint="eastAsia" w:ascii="仿宋" w:hAnsi="仿宋" w:eastAsia="仿宋" w:cs="仿宋"/>
          <w:kern w:val="0"/>
          <w:sz w:val="30"/>
          <w:szCs w:val="30"/>
        </w:rPr>
        <w:t>社会和家长的满意度高。</w:t>
      </w:r>
      <w:r>
        <w:rPr>
          <w:rFonts w:hint="eastAsia" w:ascii="仿宋" w:hAnsi="仿宋" w:eastAsia="仿宋" w:cs="仿宋"/>
          <w:sz w:val="30"/>
          <w:szCs w:val="30"/>
        </w:rPr>
        <w:t>学校先后荣获</w:t>
      </w:r>
      <w:r>
        <w:rPr>
          <w:rStyle w:val="23"/>
          <w:rFonts w:hint="eastAsia" w:ascii="仿宋" w:hAnsi="仿宋" w:eastAsia="仿宋" w:cs="仿宋"/>
          <w:kern w:val="0"/>
          <w:sz w:val="30"/>
          <w:szCs w:val="30"/>
        </w:rPr>
        <w:t>上海市文明单位、上海市行为规范</w:t>
      </w:r>
      <w:r>
        <w:rPr>
          <w:rFonts w:hint="eastAsia" w:ascii="仿宋" w:hAnsi="仿宋" w:eastAsia="仿宋" w:cs="仿宋"/>
          <w:sz w:val="30"/>
          <w:szCs w:val="30"/>
        </w:rPr>
        <w:t>示范校、上海市家庭教育示范校、上海市对外友好交流的窗口学校等荣誉称号，</w:t>
      </w:r>
      <w:r>
        <w:rPr>
          <w:rStyle w:val="23"/>
          <w:rFonts w:hint="eastAsia" w:ascii="仿宋" w:hAnsi="仿宋" w:eastAsia="仿宋" w:cs="仿宋"/>
          <w:kern w:val="0"/>
          <w:sz w:val="30"/>
          <w:szCs w:val="30"/>
        </w:rPr>
        <w:t>2018年4月，学校被正式命名为上海市特色普通高中。</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
          <w:kern w:val="0"/>
          <w:sz w:val="30"/>
          <w:szCs w:val="30"/>
        </w:rPr>
      </w:pPr>
      <w:r>
        <w:rPr>
          <w:rFonts w:hint="eastAsia" w:ascii="仿宋" w:hAnsi="仿宋" w:eastAsia="仿宋" w:cs="仿宋"/>
          <w:b/>
          <w:kern w:val="0"/>
          <w:sz w:val="30"/>
          <w:szCs w:val="30"/>
        </w:rPr>
        <w:t>一、成绩与经验</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（一）坚持政治思想引领，发挥党组织政治核心作用，引领学校多元文化特色发展方向</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学校党组织坚持党对学校各项工作的全面领导，加强党组织自身建设，把思想政治工作贯穿于学校教育管理全过程，健全管理工作机制，主体责任落实到位，党组织工作的领导力、组织力和影响力不断提高。</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是提升政治引领力，积极发挥党组织的政治功能。学校党组织把党的政治建设摆在首位，充分发挥党组织的政治核心和监督保证作用，全面推进学校的教育改革创新。学校党组织注重政治思想学习，定期召开党组织班子成员会议，通过中心组学习、党员大会、教工大会等学习形式，营造浓厚的校园政治氛围，引领正确的政治方向，把党的思想政治组织优势转化为“日语见长，多语发展”的教育特色发展优势，使学校成为一所学生喜爱、教师幸福、家长满意、社会认可的特色品牌学校。党组织坚持“六必访”制度，注重加强对新招聘教师的管理与关注，通过校本培训、观评听课、谈心交流、座谈会、教师家访等形式，帮助他们尽快融入甘泉，在稳定教师队伍、帮助教师思想进步和专业成长、安居乐业等方面做出了积极有益的工作，把党管人才落到细微之处。</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组织体系健全，规范落实党组织基本制度。学校党组织围绕教育改革发展中心工作，组织建设规范，工作机制完善，积极履行“三大主体责任”和“四责协同”机制，党员先锋模范作用发挥明显。学校党组织领导下的工会、共青团、学生会、少先队等群团组织健全，运作规范，活动丰富。党组织支持民主党派工作，发挥民主管理的作用，积极实行民主党派观察员参与学校评优、评先、评职称、评岗位设置等工作制度，成为学校民主管理的特色之一。</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是积极落实意识形态工作责任，牢牢把握党对意识形态领导权。一方面，制定工作方案，清晰岗位职责。学校党总支制定了《上海市甘泉外国语中学落实党组织意识形态工作责任制实施方案》，职责清晰，全面强化对师生的意识形态管控，积极落实意识形态工作责任。另一方面，掌控思想源头，严格把控外籍教师入职关。学校聘用9名外籍教师，程序规范，外籍教师来源主要由中国教育国际交流协会“引智项目”、日本姐妹校大学（如立教大学）推荐和各国使领馆推荐，按上海市外专局的要求进行资格核实并向区教育局报备，外籍教师均持有“外籍文教专家证”和居留许可证上岗。第三方面，注重建章立制，强化过程管理。学校建立信息沟通制度、重大事件研判制度、重点人群培训制度、舆情评估制度和信访制度等，关注舆论反映，及时化解矛盾与解决问题。学校建立了《网络安全管理规定》、《恶意代码安全防范管理制度》、《信息安全检查管理规定》等一系列信息技术管理制度，加强对网络安全环境的保护，掌控网络舆论导向。学校还实行“双师课堂”建设，即1名外籍教师与1名中国教师共同进课堂组织教学，通过现场督管，强化多元文化在学校课堂的正面导向作用。近年来学校无一起有关意识形态方面的舆情事件。</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（二）强化特色课程建设，深入推进课程教学改革，特色办学取得良好成效</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学校基于“重基础、多样化、有层次、综合性”的课程建设目标，以“日语见长、多语发展、文化理解”作为特色发展定位，整体规划学校课程建设，不断提高课程管理水平，努力满足学生成长需求。学校建构了以“民族情怀·国际视野”为价值追求的特色课程体系，推进“自主提问、交流引导、体验反馈”的课堂教学模式探索，学生的外语综合能力、创新实践素养、国际理解素养等都得到较大的提升，特色办学取得了较好的成效。</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是积极构建基于素养培育的特色课程体系。作为全市第二批的特色普通高中，学校聚焦“积淀民族情怀、提升科学素养；融汇多元文化、拓展国际视野；开展竞争合作，彰显人文涵养、全面育人”办学思想，以落实育人目标为核心，整体设计、构建了“日语见长、多语发展、文化理解”三大系列学校课程体系架构图，统整三类课程，建构起多层、多向、多类别、模块化的学校特色课程框架。学校以“民族情怀·国际视野”办学理念引领“日语见长、多语发展、文化理解”三大课程系列，开发形成了日语语言与文化、多国别语言与文化、国际理解教育、中华优秀传统文化教育、对外汉语教育等多个模块的课程群，优化编制了48门特色课程纲要，着力对学生进行“国际竞争力的培育、跨文化交往能力的培育和创新实践能力的培育”，为提升学生自主选择能力、满足多元发展需求等提供多层次的课程支撑。</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重视课程制度建设，推进三类课程的有效落实。学校组建学校校本课程开发与实施管理领导小组和课程管理部，积极行使课程管理职责；建立了《特色课程实施管理制度》、《微型课程选课制度》等管理制度，形成了“顶层规划设计——课程开发研究——课程实施评价”的分层管理机制，保障学校课程有效实施。一方面，学校不断完善“一主一辅”和“双主修”的课程运行管理模式，在不同类别的班级实施不同的课程配置方案，既保障基础型课程的有力实施，也为有个性发展需求的学生开拓学习空间。另一方面，积极探索双语教学在综合理科基础型课程中的实践探索，引导学生从“指向外语能力提升”的学习转变成“学会使用外语工具”的多元化学习。同时，不断强化综合实践、创新实验特色课程与拓展型、研究型课程的融合，以多样化的综合活动课程来提高学生的综合素养。第三方面，大力推进多语种课程的校本化实施，积极落实注重“文化理解与思维提升”的拓展型外语课程以及展示“个性魅力与创新素养”的研究型外语课程；以海外综合学习、实践体验等为主要形式，在“行走的外语课堂中”开展跨学科海外研修项目，发挥外语资源优势，推进特色课程有效实施，成效明显。</w:t>
      </w:r>
    </w:p>
    <w:p>
      <w:pPr>
        <w:keepNext w:val="0"/>
        <w:keepLines w:val="0"/>
        <w:pageBreakBefore w:val="0"/>
        <w:kinsoku/>
        <w:wordWrap/>
        <w:overflowPunct/>
        <w:topLinePunct w:val="0"/>
        <w:autoSpaceDE/>
        <w:autoSpaceDN/>
        <w:bidi w:val="0"/>
        <w:adjustRightInd/>
        <w:spacing w:line="520" w:lineRule="exact"/>
        <w:ind w:left="0" w:leftChars="0" w:right="0" w:rightChars="0" w:firstLine="56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是积极推进课堂教学改革实践。学校基于“自学提问—交流引导—体验反馈”的教学模式，以“细化课程目标、优化课堂教学、强化训练系统”为教改策略，积极开展课堂教学改革实践。一方面为学生提供了从课内走向课外、校内走向校外、线下走向线上的多元化学习途径。在语数外基础型课程中，设立思维训练课程，强调自主学习、合作学习和体验探究性学习；强化外语教学、思维提升、文化熏陶的有机结合，精心设计“同传”实战、辩论与演讲等高阶思维活动，引导学生开展深度学习，提升创新思维能力。另一方面学校通过“教材重组、学科融合、空间重构”的方式，开展主题式、单元式、模块化的拓展型实践探索学习。日语组借助多语种考试评价中心与口语听说标准化考场，组织教研组研发“单元式”多语种听说测试模拟题库，探索开展外教听说评价机制；英语组引导学生在创智学习中心进行主题论坛、综合能力历练等“主题式”多空间学习探索活动；语文学科的“传统文化课堂”、历史学科的“体会历史文化”、物理学科的“分层作业设计”等“模块化”学习研究，以问题解决为导向，关注学生差异，持续改进课堂教与学的模式。教师问卷显示，对“学校课堂教学改革有具体的要求和措施，教学效果提升明显”项的最高认同度91.40%，对“能多维度评价学生，教学管理取得较好效果”项的最高认同度98.60%；督导组现场听课评价的优良率达到79.90%。</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（三）坚持“立德树人”根本任务，不断拓宽学生成长路径，促进了学生全面发展</w:t>
      </w:r>
    </w:p>
    <w:p>
      <w:pPr>
        <w:pStyle w:val="22"/>
        <w:keepNext w:val="0"/>
        <w:keepLines w:val="0"/>
        <w:pageBreakBefore w:val="0"/>
        <w:kinsoku/>
        <w:wordWrap/>
        <w:overflowPunct/>
        <w:topLinePunct w:val="0"/>
        <w:autoSpaceDE/>
        <w:autoSpaceDN/>
        <w:bidi w:val="0"/>
        <w:adjustRightInd/>
        <w:spacing w:line="520" w:lineRule="exact"/>
        <w:ind w:left="0" w:leftChars="0" w:right="0" w:rightChars="0" w:firstLine="56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学校坚持“全过程、全方位、全员育人”的德育工作理念，以培育学生跨文化素养为目的，以“发现人的价值、开发人的潜能、张扬人的个性、提升人的素质”为出发点，建立并形成了学校育人工作机制，育人目标明确，育人途径多样，育人活动丰富多彩，育人成效明显。学生具有强烈的民族自豪感、良好的外语交往能力，得体的交往礼仪以及勇于竞争的个性特长；也具有较强的学习与适应能力、创新与实践能力、合作与交往能力。</w:t>
      </w:r>
    </w:p>
    <w:p>
      <w:pPr>
        <w:pStyle w:val="22"/>
        <w:keepNext w:val="0"/>
        <w:keepLines w:val="0"/>
        <w:pageBreakBefore w:val="0"/>
        <w:kinsoku/>
        <w:wordWrap/>
        <w:overflowPunct/>
        <w:topLinePunct w:val="0"/>
        <w:autoSpaceDE/>
        <w:autoSpaceDN/>
        <w:bidi w:val="0"/>
        <w:adjustRightInd/>
        <w:spacing w:line="520" w:lineRule="exact"/>
        <w:ind w:left="0" w:leftChars="0" w:right="0" w:rightChars="0" w:firstLine="56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是学校明确“立德树人，德育为先”工作策略，德育管理网络健全，建立和形成了学校德育管理工作机制，有力保证德育工作高效运行。学校制定形成了德育工作方案、工作内容、工作流程和评价标准，进一步形成了“做知礼、学礼的甘泉人”（6—8年级）、“做行礼、守礼的甘泉人”（9—10年级）、“做用礼、扬礼的甘泉人”（11—12年级）各个年级段的德育工作分目标，把德育系列主题活动的开发与实施作为落实育人目标的重要载体和途径，从开发形成《慈善文化》、《礼文化》、《伟人教育》、《国学经典教育》，到“普陀大学堂”社会实践、传统文化节庆教育等德育系列主题教育；从上海市学校德育实践课题《中学生“礼”育的实践研究》、上海市教科研项目《国学课程的开发研究》的实践探索，到开发形成“中华优秀传统文化”研学旅行社会实践系列活动，学校积极采用多种途径，落实核心价值观教育，促进学校德育工作扎扎实实开展，有效保障学校育人目标的有效落实。</w:t>
      </w:r>
    </w:p>
    <w:p>
      <w:pPr>
        <w:pStyle w:val="22"/>
        <w:keepNext w:val="0"/>
        <w:keepLines w:val="0"/>
        <w:pageBreakBefore w:val="0"/>
        <w:kinsoku/>
        <w:wordWrap/>
        <w:overflowPunct/>
        <w:topLinePunct w:val="0"/>
        <w:autoSpaceDE/>
        <w:autoSpaceDN/>
        <w:bidi w:val="0"/>
        <w:adjustRightInd/>
        <w:spacing w:line="520" w:lineRule="exact"/>
        <w:ind w:left="0" w:leftChars="0" w:right="0" w:rightChars="0" w:firstLine="56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班主任队伍建设成效明显。学校十分重视班主任队伍建设，顺应时代发展要求，形成一支乐于奉献、方法科学、成效显著、专业能力过硬的班主任队伍。学校积极发挥市区校三级班主任联动的培训和培养机制，开展班主任工作实践研究，研究成效良好。学校注重激励班主任队伍建设，大力宣传推广优秀班主任的先进事迹和成功经验；学校注重切实提高班主任待遇，落实与完善班主任工作的评价机制。近几年有40多名班主任在市区两级各类评比中获得大奖，展示了班主任队伍的实力。</w:t>
      </w:r>
    </w:p>
    <w:p>
      <w:pPr>
        <w:pStyle w:val="22"/>
        <w:keepNext w:val="0"/>
        <w:keepLines w:val="0"/>
        <w:pageBreakBefore w:val="0"/>
        <w:kinsoku/>
        <w:wordWrap/>
        <w:overflowPunct/>
        <w:topLinePunct w:val="0"/>
        <w:autoSpaceDE/>
        <w:autoSpaceDN/>
        <w:bidi w:val="0"/>
        <w:adjustRightInd/>
        <w:spacing w:line="520" w:lineRule="exact"/>
        <w:ind w:left="0" w:leftChars="0" w:right="0" w:rightChars="0" w:firstLine="56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是重视德育品牌建设，形成“国际理解教育”的区级“一校一品”特色。学校通过对各国中学生行为规范标准研究，研制甘泉中学学生具有国际理解素养的行为标准；组织教师编制《国际理解—高中篇》、《国际理解—初中篇》、《走进地球村》和《甘泉外事出访规范》、《甘泉外事接待流程要求》等德育活动系列手册，通过学习与实践，培养学生具有“遵守国际基本法则的意识和具有良好的交往礼节”的好习惯。学校通过开展的与外国姊妹学校学生在本校互动交流和出国游学、访问活动，帮助学生不断开阔国际视野，学校的国际理解教育在市区有较大的影响力。</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（四）注重师德师风建设，坚持特色化专业化发展，多项措施助推教师专业成长</w:t>
      </w:r>
    </w:p>
    <w:p>
      <w:pPr>
        <w:keepNext w:val="0"/>
        <w:keepLines w:val="0"/>
        <w:pageBreakBefore w:val="0"/>
        <w:kinsoku/>
        <w:wordWrap/>
        <w:overflowPunct/>
        <w:topLinePunct w:val="0"/>
        <w:autoSpaceDE/>
        <w:autoSpaceDN/>
        <w:bidi w:val="0"/>
        <w:adjustRightInd/>
        <w:spacing w:line="520" w:lineRule="exact"/>
        <w:ind w:left="0" w:leftChars="0" w:right="0" w:rightChars="0" w:firstLine="57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学校坚持党管干部和人才队伍的原则，强化师德师风建设，积极落实“有职业理想，有精神追求，充满正能量，心态阳光”的师德建设目标。学校能够立足特色发展实际，着眼于未来需要，长远谋划、积极探索，创新教师队伍建设培养机制，努力优化教师队伍结构，充分调动教师工作的积极性，形成一支师德高尚、业务精湛、结构合理、具有国际视野和充满生机活力的高素质特色师资队伍，呈现一批在市区有影响的骨干教师和领军教师。学校队伍建设工作扎实有效，形成了可持续发展的核心竞争力。</w:t>
      </w:r>
    </w:p>
    <w:p>
      <w:pPr>
        <w:keepNext w:val="0"/>
        <w:keepLines w:val="0"/>
        <w:pageBreakBefore w:val="0"/>
        <w:kinsoku/>
        <w:wordWrap/>
        <w:overflowPunct/>
        <w:topLinePunct w:val="0"/>
        <w:autoSpaceDE/>
        <w:autoSpaceDN/>
        <w:bidi w:val="0"/>
        <w:adjustRightInd/>
        <w:spacing w:line="520" w:lineRule="exact"/>
        <w:ind w:left="0" w:leftChars="0" w:right="0" w:rightChars="0" w:firstLine="57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是学校高度重视教师职业道德建设，树立为人师表良好形象，师德建设有举措，有成效。学校积极创设有效载体，深入开展师德师能建设活动，促使每位教师在师德师能建设方面都得到了可喜的进步。学校积极组织学习《中小学教师职业道德规范》，开展师德承诺活动，全体教师每年且人人签订《师德承诺书》，根据新时代党和政府对教师的要求，不断明确标准、更新内容、丰富内涵。开展争创“四有好教师”、讲好身边教师的师德故事等系列实践活动，进一步明确了“甘泉外国语中学师德底线21条”，加强师德文化建设，塑造教师良好的精神风貌。学校涌现出德育特级教师付丽旻、区德育高级指导教师张寒冰、市级班主任带头</w:t>
      </w:r>
      <w:r>
        <w:rPr>
          <w:rFonts w:hint="eastAsia" w:ascii="仿宋" w:hAnsi="仿宋" w:eastAsia="仿宋" w:cs="仿宋"/>
          <w:sz w:val="30"/>
          <w:szCs w:val="30"/>
          <w:lang w:eastAsia="zh-CN"/>
        </w:rPr>
        <w:t>人</w:t>
      </w:r>
      <w:r>
        <w:rPr>
          <w:rFonts w:hint="eastAsia" w:ascii="仿宋" w:hAnsi="仿宋" w:eastAsia="仿宋" w:cs="仿宋"/>
          <w:sz w:val="30"/>
          <w:szCs w:val="30"/>
        </w:rPr>
        <w:t>工作室厉俭等一批德才兼备的优秀班主任。学生问卷显示，认为“本校教师师风好,受到学生尊重与喜爱”的学生达97.67%，学校师德师风建设工作得到认可。</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采用“引进+自培”模式，建设“多语师资高地”。学校秉持“日语见长·多语发展”理念，聚焦队伍建设特色发展，搭建多种专业化发展平台，组建了具有较高专业素养、中外籍教师结合的特色教师队伍，其中专职外语特色教师40多名，覆盖了英、日、韩、德等多语种，队伍结构较合理，在特色课程开发、学生特色培养等方面起主导作用。多名外语教师在上海市青年教师能力评优活动、“普陀杯”区教师能力评优大赛中获一、二等奖，使学校外语教学特色的建设获得保障。学校部分外语骨干教师成为教育部、上海市教委课程标准修订小组、中考命题组成员，成为德语DSD项目考官。学校日语教研组曾三次获得“上海市共青团号”“上海市巾帼文明岗”称号，多次获得普陀区“三八红旗集体”、“新长征突击队”、“共青团号”和“巾帼文明岗”等称号，学校外语教师的专业能力在市区有较大的影响力。</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是积极为教师个性化、特色化发展搭建阶梯，为教师队伍建设持续发展奠定了基础。学校大力实施“青蓝工程”、“529工程”、“定制式工作坊”、“书香甘泉”等教师培养策略，积极引入校外导师带教机制，注重加强教师校本培训，搭建教师“个性化成长阶梯”，促进全体教师专业能力的提升，培养出不少外语教育骨干教师和具有较大社会影响力的学科带头人。“青蓝工程”被评为上海市首届学校发展创意设计一等奖，“529工程”校本研修项目入选上海市第二届基础教育成果奖参选项目。</w:t>
      </w:r>
    </w:p>
    <w:p>
      <w:pPr>
        <w:keepNext w:val="0"/>
        <w:keepLines w:val="0"/>
        <w:pageBreakBefore w:val="0"/>
        <w:widowControl/>
        <w:kinsoku/>
        <w:wordWrap/>
        <w:overflowPunct/>
        <w:topLinePunct w:val="0"/>
        <w:autoSpaceDE/>
        <w:autoSpaceDN/>
        <w:bidi w:val="0"/>
        <w:adjustRightInd/>
        <w:spacing w:line="520" w:lineRule="exact"/>
        <w:ind w:left="0" w:leftChars="0" w:right="0" w:rightChars="0" w:firstLine="560"/>
        <w:jc w:val="both"/>
        <w:textAlignment w:val="auto"/>
        <w:outlineLvl w:val="9"/>
        <w:rPr>
          <w:rFonts w:hint="eastAsia" w:ascii="仿宋" w:hAnsi="仿宋" w:eastAsia="仿宋" w:cs="仿宋"/>
          <w:sz w:val="30"/>
          <w:szCs w:val="30"/>
        </w:rPr>
      </w:pPr>
      <w:r>
        <w:rPr>
          <w:rFonts w:hint="eastAsia" w:ascii="仿宋" w:hAnsi="仿宋" w:eastAsia="仿宋" w:cs="仿宋"/>
          <w:bCs/>
          <w:sz w:val="30"/>
          <w:szCs w:val="30"/>
        </w:rPr>
        <w:t>四是坚持教育科研引领，</w:t>
      </w:r>
      <w:r>
        <w:rPr>
          <w:rFonts w:hint="eastAsia" w:ascii="仿宋" w:hAnsi="仿宋" w:eastAsia="仿宋" w:cs="仿宋"/>
          <w:bCs/>
          <w:color w:val="000000"/>
          <w:kern w:val="0"/>
          <w:sz w:val="30"/>
          <w:szCs w:val="30"/>
        </w:rPr>
        <w:t>促进教师专业素养的提升。</w:t>
      </w:r>
      <w:r>
        <w:rPr>
          <w:rFonts w:hint="eastAsia" w:ascii="仿宋" w:hAnsi="仿宋" w:eastAsia="仿宋" w:cs="仿宋"/>
          <w:sz w:val="30"/>
          <w:szCs w:val="30"/>
        </w:rPr>
        <w:t>学校注重校本培训与教育科研的有机融合，坚持科研引领、项目推进、培训融入,提升教师的教育教学研究能力。近10年来,学校申报立项的区级或以上教育科研课题30余项（其中市级2项、市青年教师2项）,形成了</w:t>
      </w:r>
      <w:r>
        <w:rPr>
          <w:rFonts w:hint="eastAsia" w:ascii="仿宋" w:hAnsi="仿宋" w:eastAsia="仿宋" w:cs="仿宋"/>
          <w:color w:val="000000"/>
          <w:sz w:val="30"/>
          <w:szCs w:val="30"/>
        </w:rPr>
        <w:t>一批研究成果。</w:t>
      </w:r>
      <w:r>
        <w:rPr>
          <w:rFonts w:hint="eastAsia" w:ascii="仿宋" w:hAnsi="仿宋" w:eastAsia="仿宋" w:cs="仿宋"/>
          <w:sz w:val="30"/>
          <w:szCs w:val="30"/>
        </w:rPr>
        <w:t>通过课题引领、专家指导，主动借力科研院校的优质教育资源，学校还通过课程标准学习、课堂教学研讨、校（组）际研讨交流、参与“通能”课程开发、实验项目方案制定等形式,促进了教师观念更新和专业素养的提升。</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二、问题与建议</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（一）进一步深化学校党总支工作与学校中心工作的融合，进一步创新学习内容与载体，提升党员发展力，促进学校高位发展。</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议：一是要全面贯彻落实全国教育大会精神，加强党组织的全面领导，学校党总支建设要针对初中、高中发展现状和需求，立足于“指导思想上推进初中部、高中部工作的发展，工作目标上保证初中部、高中部工作的发展，开展活动上紧贴初中和高中的发展”的工作定位，引领初高中学段的改革发展方向。党政班子成员要进一步加强团结协作，形成工作合力，大力营造和谐健康的政治生态环境，保障学校办学目标实施和校长的依法治校。二是甘泉外国语中学现有党员教工人数已占学校教工总数近50%，骨干教师中有三分之二是党员教师，这是办好学校最重要的队伍建设基础和组织建设资源。学校党总支要针对初高中教师的思想实际、工作中的压力等问题，结合支部内党员岗位职责、自身特长、群众需要等开展工作，为教工办实事好事，亮出党员的身份和形象，使党支部的政治核心作用充分体现在推动学校发展、服务中心任务上，凸显党支部的战斗堡垒作用。</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（二）学校新一轮办学规划还没有制定。学校要立足“跨文化素养”特色高中建设以及上海市文明校园创建等新的高定位发展平台，对学校未来发展的办学规划要有新的思考与设计。</w:t>
      </w:r>
    </w:p>
    <w:p>
      <w:pPr>
        <w:keepNext w:val="0"/>
        <w:keepLines w:val="0"/>
        <w:pageBreakBefore w:val="0"/>
        <w:kinsoku/>
        <w:wordWrap/>
        <w:overflowPunct/>
        <w:topLinePunct w:val="0"/>
        <w:autoSpaceDE/>
        <w:autoSpaceDN/>
        <w:bidi w:val="0"/>
        <w:adjustRightInd/>
        <w:spacing w:line="520" w:lineRule="exact"/>
        <w:ind w:left="0" w:leftChars="0" w:right="0" w:rightChars="0" w:firstLine="600"/>
        <w:jc w:val="both"/>
        <w:textAlignment w:val="auto"/>
        <w:outlineLvl w:val="9"/>
        <w:rPr>
          <w:rFonts w:hint="eastAsia" w:ascii="仿宋" w:hAnsi="仿宋" w:eastAsia="仿宋" w:cs="仿宋"/>
          <w:sz w:val="30"/>
          <w:szCs w:val="30"/>
        </w:rPr>
      </w:pPr>
      <w:r>
        <w:rPr>
          <w:rFonts w:hint="eastAsia" w:ascii="仿宋" w:hAnsi="仿宋" w:eastAsia="仿宋" w:cs="仿宋"/>
          <w:bCs/>
          <w:sz w:val="30"/>
          <w:szCs w:val="30"/>
        </w:rPr>
        <w:t>建议：学校</w:t>
      </w:r>
      <w:r>
        <w:rPr>
          <w:rFonts w:hint="eastAsia" w:ascii="仿宋" w:hAnsi="仿宋" w:eastAsia="仿宋" w:cs="仿宋"/>
          <w:kern w:val="0"/>
          <w:sz w:val="30"/>
          <w:szCs w:val="30"/>
        </w:rPr>
        <w:t>要</w:t>
      </w:r>
      <w:r>
        <w:rPr>
          <w:rFonts w:hint="eastAsia" w:ascii="仿宋" w:hAnsi="仿宋" w:eastAsia="仿宋" w:cs="仿宋"/>
          <w:bCs/>
          <w:sz w:val="30"/>
          <w:szCs w:val="30"/>
        </w:rPr>
        <w:t>把“跨文化素养特色高中建设”作为新一轮发展平台和抓手，带动、引领学校在“民族情怀·国际视野”理念引领下，促进跨文化素养特色高中建设达到更高水平。</w:t>
      </w:r>
      <w:r>
        <w:rPr>
          <w:rFonts w:hint="eastAsia" w:ascii="仿宋" w:hAnsi="仿宋" w:eastAsia="仿宋" w:cs="仿宋"/>
          <w:sz w:val="30"/>
          <w:szCs w:val="30"/>
        </w:rPr>
        <w:t>作为上海市第二批普通特色高中，学校要进一步做好对现行的办学规划的总结与评价，梳理多年来“跨文化素养”多元文化办学取得的成功经验，要对特色高中未来发展路径作进一步思考。根据高考改革背景及高中多样化特色化发展的趋势，深入研究国家对未来人才的需求，借鉴参考国内外优质高中发展的模式，加强顶层设计，通过规划研制，将办学理念、学校发展定位和培养目标转化成系统的行动方略和可行、可评价、可检测的举措。在此基础上形成重点项目建设的实施方案和教育改革实验研究的方案，争取确立新的对学校教改具有统领性的市级及以上教育科研课题，通过全员行动、全面展开、重点突破，用目标和路径凝心聚力，将学校的实验性示范性水平提升到新的高度。</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学校骨干教师梯队建设还存在发展不均衡现象。从督导情况来看，外语教师团队发展强势，市区级骨干教师占1/3;而参与中高考的语文、数学、理化、“+3”等学科（语文、理化等学科缺少市区级学科带头人或高级指导教师）市区级骨干教师人数较少；初中年段一线教师中，语文、数学、理化等学科市区级骨干教师（只有高级指导教师1人）相对不足；非外语学科教师的多元文化素养培养工作有待进一步细化。学校教师队伍专业化发展工作仍需不断加强。</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议：一是大力开展教师师德负面清单建设，在师德建设的教育内容、活动形式、校本培训等方面，更加聚焦“民族情怀、国际视野”的办学理念，并在已具有的良好师德建设基础上，进一步探索并构建师德建设课程，形成长效机制。二是学校队伍建设要立足上海市特色高中平台建设、上海市初、高中改革有关教师队伍建设标准等新要求，进一步关注教师队伍在初高中、主要学科和其他学科之间的均衡发展状况，主要学科要有高峰生成。在注重抓高端人才、领军教师队伍建设的同时，不断提升每一个老师的专业发展水平，适应特色高中发展对教师队伍专业发展的要求。三是进一步加强非外语特色课程教师“在基础型学科课程教学中有机渗透多元文化教育”等方面的能力培养，为学校特色办学的可持续发展提供人力资源保证。</w:t>
      </w: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中共上海市普陀区教育工作委员会    上海市普陀区教育局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ascii="仿宋_GB2312" w:eastAsia="仿宋_GB2312"/>
          <w:sz w:val="30"/>
          <w:szCs w:val="30"/>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rPr>
          <w:rFonts w:ascii="仿宋_GB2312" w:eastAsia="仿宋_GB2312"/>
          <w:sz w:val="32"/>
          <w:szCs w:val="32"/>
        </w:rPr>
      </w:pPr>
    </w:p>
    <w:tbl>
      <w:tblPr>
        <w:tblStyle w:val="13"/>
        <w:tblpPr w:leftFromText="180" w:rightFromText="180" w:vertAnchor="text" w:horzAnchor="page" w:tblpX="1600" w:tblpY="986"/>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日印发</w:t>
            </w:r>
          </w:p>
        </w:tc>
      </w:tr>
    </w:tbl>
    <w:p>
      <w:pPr>
        <w:adjustRightInd w:val="0"/>
        <w:snapToGrid w:val="0"/>
        <w:spacing w:line="640" w:lineRule="exact"/>
        <w:jc w:val="both"/>
        <w:rPr>
          <w:rFonts w:hint="eastAsia"/>
        </w:rPr>
      </w:pPr>
    </w:p>
    <w:sectPr>
      <w:footerReference r:id="rId3" w:type="default"/>
      <w:footerReference r:id="rId4" w:type="even"/>
      <w:pgSz w:w="11906" w:h="16838"/>
      <w:pgMar w:top="1701" w:right="1418" w:bottom="141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6"/>
      <w:ind w:righ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12 -</w:t>
    </w:r>
    <w:r>
      <w:rPr>
        <w:rFonts w:ascii="宋体" w:hAnsi="宋体"/>
        <w:sz w:val="24"/>
        <w:szCs w:val="2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32418"/>
    <w:rsid w:val="00B36A8A"/>
    <w:rsid w:val="00B42620"/>
    <w:rsid w:val="00B5050D"/>
    <w:rsid w:val="00B57515"/>
    <w:rsid w:val="00B84C8F"/>
    <w:rsid w:val="00C13ED6"/>
    <w:rsid w:val="00C14901"/>
    <w:rsid w:val="00C574FB"/>
    <w:rsid w:val="00CA2965"/>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1CA03FDA"/>
    <w:rsid w:val="2E4D7489"/>
    <w:rsid w:val="31B95FB4"/>
    <w:rsid w:val="38FB176D"/>
    <w:rsid w:val="3B6F1D6B"/>
    <w:rsid w:val="4A104F9E"/>
    <w:rsid w:val="4D487326"/>
    <w:rsid w:val="528A2653"/>
    <w:rsid w:val="5892672B"/>
    <w:rsid w:val="6BAD3311"/>
    <w:rsid w:val="73695554"/>
    <w:rsid w:val="7BDC1D1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 w:type="paragraph" w:styleId="3">
    <w:name w:val="Date"/>
    <w:basedOn w:val="1"/>
    <w:next w:val="1"/>
    <w:qFormat/>
    <w:uiPriority w:val="0"/>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Char Char Char Char Char Char"/>
    <w:basedOn w:val="1"/>
    <w:qFormat/>
    <w:uiPriority w:val="0"/>
    <w:rPr>
      <w:szCs w:val="24"/>
    </w:rPr>
  </w:style>
  <w:style w:type="character" w:customStyle="1" w:styleId="16">
    <w:name w:val="smallfront1"/>
    <w:basedOn w:val="9"/>
    <w:qFormat/>
    <w:uiPriority w:val="0"/>
  </w:style>
  <w:style w:type="paragraph" w:customStyle="1" w:styleId="17">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18">
    <w:name w:val="页脚 Char"/>
    <w:basedOn w:val="9"/>
    <w:link w:val="6"/>
    <w:qFormat/>
    <w:uiPriority w:val="99"/>
    <w:rPr>
      <w:kern w:val="2"/>
      <w:sz w:val="18"/>
    </w:rPr>
  </w:style>
  <w:style w:type="character" w:customStyle="1" w:styleId="19">
    <w:name w:val="页眉 Char"/>
    <w:basedOn w:val="9"/>
    <w:link w:val="7"/>
    <w:qFormat/>
    <w:uiPriority w:val="99"/>
    <w:rPr>
      <w:kern w:val="2"/>
      <w:sz w:val="18"/>
    </w:rPr>
  </w:style>
  <w:style w:type="paragraph" w:customStyle="1" w:styleId="20">
    <w:name w:val="列出段落1"/>
    <w:basedOn w:val="1"/>
    <w:qFormat/>
    <w:uiPriority w:val="34"/>
    <w:pPr>
      <w:ind w:firstLine="420" w:firstLineChars="200"/>
    </w:pPr>
    <w:rPr>
      <w:rFonts w:ascii="Calibri" w:hAnsi="Calibri"/>
      <w:szCs w:val="24"/>
    </w:rPr>
  </w:style>
  <w:style w:type="character" w:customStyle="1" w:styleId="21">
    <w:name w:val="con"/>
    <w:qFormat/>
    <w:uiPriority w:val="0"/>
    <w:rPr>
      <w:lang w:val="zh-TW" w:eastAsia="zh-TW"/>
    </w:rPr>
  </w:style>
  <w:style w:type="paragraph" w:customStyle="1" w:styleId="22">
    <w:name w:val="List Paragraph"/>
    <w:basedOn w:val="1"/>
    <w:qFormat/>
    <w:uiPriority w:val="34"/>
    <w:pPr>
      <w:ind w:firstLine="420" w:firstLineChars="200"/>
    </w:pPr>
    <w:rPr>
      <w:rFonts w:ascii="Calibri" w:hAnsi="Calibri" w:eastAsia="宋体" w:cs="Times New Roman"/>
    </w:rPr>
  </w:style>
  <w:style w:type="character" w:customStyle="1" w:styleId="23">
    <w:name w:val="无"/>
    <w:qFormat/>
    <w:uiPriority w:val="0"/>
    <w:rPr>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12</Pages>
  <Words>1090</Words>
  <Characters>6215</Characters>
  <Lines>51</Lines>
  <Paragraphs>14</Paragraphs>
  <ScaleCrop>false</ScaleCrop>
  <LinksUpToDate>false</LinksUpToDate>
  <CharactersWithSpaces>7291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普陀区人民政府专用版</cp:lastModifiedBy>
  <cp:lastPrinted>2018-12-25T06:22:00Z</cp:lastPrinted>
  <dcterms:modified xsi:type="dcterms:W3CDTF">2019-10-10T06:30:27Z</dcterms:modified>
  <dc:title>普教〔〕号                               签发人：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