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27" w:rsidRDefault="00B446E6">
      <w:pPr>
        <w:jc w:val="center"/>
        <w:rPr>
          <w:rFonts w:ascii="黑体" w:eastAsia="黑体"/>
          <w:sz w:val="10"/>
          <w:szCs w:val="10"/>
        </w:rPr>
      </w:pPr>
      <w:r w:rsidRPr="00B446E6">
        <w:rPr>
          <w:rFonts w:ascii="黑体" w:eastAsia="黑体"/>
          <w:sz w:val="36"/>
          <w:szCs w:val="36"/>
        </w:rPr>
        <w:pict>
          <v:shapetype id="_x0000_t202" coordsize="21600,21600" o:spt="202" path="m,l,21600r21600,l21600,xe">
            <v:stroke joinstyle="miter"/>
            <v:path gradientshapeok="t" o:connecttype="rect"/>
          </v:shapetype>
          <v:shape id="文本框 103" o:spid="_x0000_s1127" type="#_x0000_t202" style="position:absolute;left:0;text-align:left;margin-left:0;margin-top:-25.6pt;width:126pt;height:33.4pt;z-index:251657728" stroked="f">
            <v:textbox>
              <w:txbxContent>
                <w:p w:rsidR="00D05A27" w:rsidRDefault="00D05A27">
                  <w:pPr>
                    <w:rPr>
                      <w:rFonts w:ascii="黑体" w:eastAsia="黑体" w:hAnsi="黑体"/>
                      <w:sz w:val="32"/>
                      <w:szCs w:val="32"/>
                    </w:rPr>
                  </w:pPr>
                  <w:r>
                    <w:rPr>
                      <w:rFonts w:ascii="黑体" w:eastAsia="黑体" w:hAnsi="黑体" w:hint="eastAsia"/>
                      <w:sz w:val="32"/>
                      <w:szCs w:val="32"/>
                    </w:rPr>
                    <w:t>附件</w:t>
                  </w:r>
                </w:p>
              </w:txbxContent>
            </v:textbox>
          </v:shape>
        </w:pict>
      </w:r>
      <w:r w:rsidR="00D05A27">
        <w:rPr>
          <w:rFonts w:ascii="黑体" w:eastAsia="黑体" w:hint="eastAsia"/>
          <w:sz w:val="36"/>
          <w:szCs w:val="36"/>
        </w:rPr>
        <w:t>长征镇2018年经济与社会发展项目</w:t>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3295"/>
        <w:gridCol w:w="5102"/>
        <w:gridCol w:w="2837"/>
        <w:gridCol w:w="2263"/>
      </w:tblGrid>
      <w:tr w:rsidR="00D05A27" w:rsidTr="004539B4">
        <w:trPr>
          <w:trHeight w:val="20"/>
        </w:trPr>
        <w:tc>
          <w:tcPr>
            <w:tcW w:w="644" w:type="dxa"/>
            <w:vAlign w:val="center"/>
          </w:tcPr>
          <w:p w:rsidR="00D05A27" w:rsidRDefault="00D05A27">
            <w:pPr>
              <w:widowControl/>
              <w:spacing w:line="380" w:lineRule="exact"/>
              <w:jc w:val="center"/>
              <w:rPr>
                <w:rFonts w:ascii="宋体" w:hAnsi="宋体" w:cs="宋体"/>
                <w:b/>
                <w:bCs/>
                <w:spacing w:val="-12"/>
                <w:kern w:val="0"/>
                <w:szCs w:val="21"/>
              </w:rPr>
            </w:pPr>
            <w:r>
              <w:rPr>
                <w:rFonts w:ascii="宋体" w:hAnsi="宋体" w:cs="宋体" w:hint="eastAsia"/>
                <w:b/>
                <w:bCs/>
                <w:spacing w:val="-12"/>
                <w:kern w:val="0"/>
                <w:szCs w:val="21"/>
              </w:rPr>
              <w:t>序号</w:t>
            </w:r>
          </w:p>
        </w:tc>
        <w:tc>
          <w:tcPr>
            <w:tcW w:w="3295" w:type="dxa"/>
            <w:vAlign w:val="center"/>
          </w:tcPr>
          <w:p w:rsidR="00D05A27" w:rsidRDefault="00D05A27">
            <w:pPr>
              <w:widowControl/>
              <w:spacing w:line="380" w:lineRule="exact"/>
              <w:jc w:val="center"/>
              <w:rPr>
                <w:rFonts w:ascii="宋体" w:hAnsi="宋体" w:cs="宋体"/>
                <w:b/>
                <w:bCs/>
                <w:kern w:val="0"/>
                <w:sz w:val="24"/>
              </w:rPr>
            </w:pPr>
            <w:r>
              <w:rPr>
                <w:rFonts w:ascii="宋体" w:hAnsi="宋体" w:cs="宋体" w:hint="eastAsia"/>
                <w:b/>
                <w:bCs/>
                <w:kern w:val="0"/>
                <w:sz w:val="24"/>
              </w:rPr>
              <w:t>项目名称</w:t>
            </w:r>
          </w:p>
        </w:tc>
        <w:tc>
          <w:tcPr>
            <w:tcW w:w="5102" w:type="dxa"/>
            <w:vAlign w:val="center"/>
          </w:tcPr>
          <w:p w:rsidR="00D05A27" w:rsidRDefault="00D05A27">
            <w:pPr>
              <w:widowControl/>
              <w:spacing w:line="380" w:lineRule="exact"/>
              <w:jc w:val="center"/>
              <w:rPr>
                <w:rFonts w:ascii="宋体" w:hAnsi="宋体" w:cs="宋体"/>
                <w:b/>
                <w:bCs/>
                <w:kern w:val="0"/>
                <w:sz w:val="24"/>
              </w:rPr>
            </w:pPr>
            <w:r>
              <w:rPr>
                <w:rFonts w:ascii="宋体" w:hAnsi="宋体" w:cs="宋体" w:hint="eastAsia"/>
                <w:b/>
                <w:bCs/>
                <w:kern w:val="0"/>
                <w:sz w:val="24"/>
              </w:rPr>
              <w:t>项目内容</w:t>
            </w:r>
          </w:p>
        </w:tc>
        <w:tc>
          <w:tcPr>
            <w:tcW w:w="2837" w:type="dxa"/>
            <w:vAlign w:val="center"/>
          </w:tcPr>
          <w:p w:rsidR="00D05A27" w:rsidRDefault="00D05A27">
            <w:pPr>
              <w:widowControl/>
              <w:spacing w:line="380" w:lineRule="exact"/>
              <w:jc w:val="center"/>
              <w:rPr>
                <w:rFonts w:ascii="宋体" w:hAnsi="宋体" w:cs="宋体"/>
                <w:b/>
                <w:bCs/>
                <w:kern w:val="0"/>
                <w:sz w:val="24"/>
              </w:rPr>
            </w:pPr>
            <w:r>
              <w:rPr>
                <w:rFonts w:ascii="宋体" w:hAnsi="宋体" w:cs="宋体" w:hint="eastAsia"/>
                <w:b/>
                <w:bCs/>
                <w:kern w:val="0"/>
                <w:sz w:val="24"/>
              </w:rPr>
              <w:t>年度目标</w:t>
            </w:r>
          </w:p>
        </w:tc>
        <w:tc>
          <w:tcPr>
            <w:tcW w:w="2263" w:type="dxa"/>
            <w:vAlign w:val="center"/>
          </w:tcPr>
          <w:p w:rsidR="00D05A27" w:rsidRDefault="00D05A27">
            <w:pPr>
              <w:widowControl/>
              <w:spacing w:line="380" w:lineRule="exact"/>
              <w:jc w:val="center"/>
              <w:rPr>
                <w:rFonts w:ascii="宋体" w:hAnsi="宋体" w:cs="宋体"/>
                <w:b/>
                <w:bCs/>
                <w:kern w:val="0"/>
                <w:sz w:val="24"/>
              </w:rPr>
            </w:pPr>
            <w:r>
              <w:rPr>
                <w:rFonts w:ascii="宋体" w:hAnsi="宋体" w:cs="宋体" w:hint="eastAsia"/>
                <w:b/>
                <w:bCs/>
                <w:kern w:val="0"/>
                <w:sz w:val="24"/>
              </w:rPr>
              <w:t>落实部门</w:t>
            </w:r>
          </w:p>
        </w:tc>
      </w:tr>
      <w:tr w:rsidR="00D05A27" w:rsidTr="004539B4">
        <w:trPr>
          <w:trHeight w:val="20"/>
        </w:trPr>
        <w:tc>
          <w:tcPr>
            <w:tcW w:w="14141" w:type="dxa"/>
            <w:gridSpan w:val="5"/>
            <w:vAlign w:val="center"/>
          </w:tcPr>
          <w:p w:rsidR="00D05A27" w:rsidRDefault="00D05A27">
            <w:pPr>
              <w:spacing w:line="380" w:lineRule="exact"/>
              <w:rPr>
                <w:rFonts w:ascii="仿宋_GB2312" w:eastAsia="仿宋_GB2312" w:hAnsi="宋体" w:cs="宋体"/>
                <w:kern w:val="0"/>
                <w:szCs w:val="21"/>
              </w:rPr>
            </w:pPr>
            <w:r>
              <w:rPr>
                <w:rFonts w:ascii="黑体" w:eastAsia="黑体" w:hint="eastAsia"/>
                <w:sz w:val="28"/>
                <w:szCs w:val="28"/>
              </w:rPr>
              <w:t>一、经济发展项目(包括集体经济监管)</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1</w:t>
            </w:r>
          </w:p>
        </w:tc>
        <w:tc>
          <w:tcPr>
            <w:tcW w:w="3295" w:type="dxa"/>
            <w:vAlign w:val="center"/>
          </w:tcPr>
          <w:p w:rsidR="00D05A27" w:rsidRDefault="00D05A27">
            <w:pPr>
              <w:spacing w:line="280" w:lineRule="exact"/>
              <w:rPr>
                <w:rFonts w:ascii="仿宋_GB2312" w:eastAsia="仿宋_GB2312"/>
                <w:szCs w:val="21"/>
              </w:rPr>
            </w:pPr>
            <w:r w:rsidRPr="00313783">
              <w:rPr>
                <w:rFonts w:ascii="仿宋_GB2312" w:eastAsia="仿宋_GB2312" w:hint="eastAsia"/>
                <w:szCs w:val="21"/>
              </w:rPr>
              <w:t>光彩市场改造</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占地面积41420㎡，建筑面积67300㎡，通过光彩市场转型升级，打造成以智慧、生态、共享为特色的</w:t>
            </w:r>
            <w:proofErr w:type="gramStart"/>
            <w:r>
              <w:rPr>
                <w:rFonts w:ascii="仿宋_GB2312" w:eastAsia="仿宋_GB2312" w:hint="eastAsia"/>
                <w:szCs w:val="21"/>
              </w:rPr>
              <w:t>文化科创综合体</w:t>
            </w:r>
            <w:proofErr w:type="gramEnd"/>
            <w:r>
              <w:rPr>
                <w:rFonts w:ascii="仿宋_GB2312" w:eastAsia="仿宋_GB2312" w:hint="eastAsia"/>
                <w:szCs w:val="21"/>
              </w:rPr>
              <w:t>。</w:t>
            </w:r>
          </w:p>
        </w:tc>
        <w:tc>
          <w:tcPr>
            <w:tcW w:w="2837"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启动</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经发办、天地软件园、真光</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2</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智能制造及机器人产业园二期</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与区</w:t>
            </w:r>
            <w:proofErr w:type="gramStart"/>
            <w:r>
              <w:rPr>
                <w:rFonts w:ascii="仿宋_GB2312" w:eastAsia="仿宋_GB2312" w:hint="eastAsia"/>
                <w:szCs w:val="21"/>
              </w:rPr>
              <w:t>规</w:t>
            </w:r>
            <w:proofErr w:type="gramEnd"/>
            <w:r>
              <w:rPr>
                <w:rFonts w:ascii="仿宋_GB2312" w:eastAsia="仿宋_GB2312" w:hint="eastAsia"/>
                <w:szCs w:val="21"/>
              </w:rPr>
              <w:t>土局等部门的沟通协调，积极推进土地资源二次开发工作，调整用地性质，提高土地容积率，加快推进长征工业区工业用地转型开发。</w:t>
            </w:r>
          </w:p>
        </w:tc>
        <w:tc>
          <w:tcPr>
            <w:tcW w:w="2837"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完成二期规划方案</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经发办、</w:t>
            </w:r>
            <w:proofErr w:type="gramStart"/>
            <w:r>
              <w:rPr>
                <w:rFonts w:ascii="仿宋_GB2312" w:eastAsia="仿宋_GB2312" w:hAnsi="宋体" w:hint="eastAsia"/>
                <w:szCs w:val="21"/>
              </w:rPr>
              <w:t>规</w:t>
            </w:r>
            <w:proofErr w:type="gramEnd"/>
            <w:r>
              <w:rPr>
                <w:rFonts w:ascii="仿宋_GB2312" w:eastAsia="仿宋_GB2312" w:hAnsi="宋体" w:hint="eastAsia"/>
                <w:szCs w:val="21"/>
              </w:rPr>
              <w:t>建办、金江</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3</w:t>
            </w:r>
          </w:p>
        </w:tc>
        <w:tc>
          <w:tcPr>
            <w:tcW w:w="3295" w:type="dxa"/>
            <w:vAlign w:val="center"/>
          </w:tcPr>
          <w:p w:rsidR="00D05A27" w:rsidRDefault="00D05A27">
            <w:pPr>
              <w:spacing w:line="280" w:lineRule="exact"/>
              <w:rPr>
                <w:rFonts w:ascii="仿宋_GB2312" w:eastAsia="仿宋_GB2312"/>
                <w:szCs w:val="21"/>
              </w:rPr>
            </w:pPr>
            <w:r w:rsidRPr="00313783">
              <w:rPr>
                <w:rFonts w:ascii="仿宋_GB2312" w:eastAsia="仿宋_GB2312" w:hint="eastAsia"/>
                <w:szCs w:val="21"/>
              </w:rPr>
              <w:t>天地</w:t>
            </w:r>
            <w:proofErr w:type="gramStart"/>
            <w:r w:rsidRPr="00313783">
              <w:rPr>
                <w:rFonts w:ascii="仿宋_GB2312" w:eastAsia="仿宋_GB2312" w:hint="eastAsia"/>
                <w:szCs w:val="21"/>
              </w:rPr>
              <w:t>斐讯创新</w:t>
            </w:r>
            <w:proofErr w:type="gramEnd"/>
            <w:r w:rsidRPr="00313783">
              <w:rPr>
                <w:rFonts w:ascii="仿宋_GB2312" w:eastAsia="仿宋_GB2312" w:hint="eastAsia"/>
                <w:szCs w:val="21"/>
              </w:rPr>
              <w:t>创业园改造</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占地面积19559㎡，建筑面积33842.16㎡，形成</w:t>
            </w:r>
            <w:proofErr w:type="gramStart"/>
            <w:r>
              <w:rPr>
                <w:rFonts w:ascii="仿宋_GB2312" w:eastAsia="仿宋_GB2312" w:hint="eastAsia"/>
                <w:szCs w:val="21"/>
              </w:rPr>
              <w:t>斐</w:t>
            </w:r>
            <w:proofErr w:type="gramEnd"/>
            <w:r>
              <w:rPr>
                <w:rFonts w:ascii="仿宋_GB2312" w:eastAsia="仿宋_GB2312" w:hint="eastAsia"/>
                <w:szCs w:val="21"/>
              </w:rPr>
              <w:t>讯</w:t>
            </w:r>
            <w:r>
              <w:rPr>
                <w:rFonts w:ascii="仿宋_GB2312" w:eastAsia="仿宋_GB2312"/>
                <w:szCs w:val="21"/>
              </w:rPr>
              <w:t>智能家庭产业</w:t>
            </w:r>
            <w:r>
              <w:rPr>
                <w:rFonts w:ascii="仿宋_GB2312" w:eastAsia="仿宋_GB2312" w:hint="eastAsia"/>
                <w:szCs w:val="21"/>
              </w:rPr>
              <w:t>生态链</w:t>
            </w:r>
            <w:r>
              <w:rPr>
                <w:rFonts w:ascii="仿宋_GB2312" w:eastAsia="仿宋_GB2312"/>
                <w:szCs w:val="21"/>
              </w:rPr>
              <w:t>孵化集聚区，</w:t>
            </w:r>
            <w:proofErr w:type="gramStart"/>
            <w:r>
              <w:rPr>
                <w:rFonts w:ascii="仿宋_GB2312" w:eastAsia="仿宋_GB2312" w:hint="eastAsia"/>
                <w:szCs w:val="21"/>
              </w:rPr>
              <w:t>斐讯医疗大</w:t>
            </w:r>
            <w:proofErr w:type="gramEnd"/>
            <w:r>
              <w:rPr>
                <w:rFonts w:ascii="仿宋_GB2312" w:eastAsia="仿宋_GB2312" w:hint="eastAsia"/>
                <w:szCs w:val="21"/>
              </w:rPr>
              <w:t>健康产业发展集聚区，</w:t>
            </w:r>
            <w:proofErr w:type="gramStart"/>
            <w:r>
              <w:rPr>
                <w:rFonts w:ascii="仿宋_GB2312" w:eastAsia="仿宋_GB2312" w:hint="eastAsia"/>
                <w:szCs w:val="21"/>
              </w:rPr>
              <w:t>斐讯大</w:t>
            </w:r>
            <w:proofErr w:type="gramEnd"/>
            <w:r>
              <w:rPr>
                <w:rFonts w:ascii="仿宋_GB2312" w:eastAsia="仿宋_GB2312" w:hint="eastAsia"/>
                <w:szCs w:val="21"/>
              </w:rPr>
              <w:t>数据研发与成果展示区。</w:t>
            </w:r>
          </w:p>
        </w:tc>
        <w:tc>
          <w:tcPr>
            <w:tcW w:w="2837"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经发办、天地软件园、百达</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4</w:t>
            </w:r>
          </w:p>
        </w:tc>
        <w:tc>
          <w:tcPr>
            <w:tcW w:w="3295"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梅缘酒家</w:t>
            </w:r>
            <w:proofErr w:type="gramEnd"/>
            <w:r>
              <w:rPr>
                <w:rFonts w:ascii="仿宋_GB2312" w:eastAsia="仿宋_GB2312" w:hint="eastAsia"/>
                <w:szCs w:val="21"/>
              </w:rPr>
              <w:t>改造项目</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项目建筑面积6000㎡，继续加快</w:t>
            </w:r>
            <w:proofErr w:type="gramStart"/>
            <w:r>
              <w:rPr>
                <w:rFonts w:ascii="仿宋_GB2312" w:eastAsia="仿宋_GB2312" w:hint="eastAsia"/>
                <w:szCs w:val="21"/>
              </w:rPr>
              <w:t>以映石文化</w:t>
            </w:r>
            <w:proofErr w:type="gramEnd"/>
            <w:r>
              <w:rPr>
                <w:rFonts w:ascii="仿宋_GB2312" w:eastAsia="仿宋_GB2312" w:hint="eastAsia"/>
                <w:szCs w:val="21"/>
              </w:rPr>
              <w:t>投资公司为主导的影视后期制</w:t>
            </w:r>
            <w:r w:rsidR="009B4811">
              <w:rPr>
                <w:rFonts w:ascii="仿宋_GB2312" w:eastAsia="仿宋_GB2312" w:hint="eastAsia"/>
                <w:szCs w:val="21"/>
              </w:rPr>
              <w:t>作基地建设，</w:t>
            </w:r>
            <w:r>
              <w:rPr>
                <w:rFonts w:ascii="仿宋_GB2312" w:eastAsia="仿宋_GB2312" w:hint="eastAsia"/>
                <w:szCs w:val="21"/>
              </w:rPr>
              <w:t>充实金沙江路影视产业带内容。</w:t>
            </w:r>
          </w:p>
        </w:tc>
        <w:tc>
          <w:tcPr>
            <w:tcW w:w="2837"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经发办、现代天地</w:t>
            </w:r>
          </w:p>
        </w:tc>
      </w:tr>
      <w:tr w:rsidR="00D05A27" w:rsidTr="004539B4">
        <w:trPr>
          <w:trHeight w:val="20"/>
        </w:trPr>
        <w:tc>
          <w:tcPr>
            <w:tcW w:w="14141" w:type="dxa"/>
            <w:gridSpan w:val="5"/>
            <w:vAlign w:val="center"/>
          </w:tcPr>
          <w:p w:rsidR="00D05A27" w:rsidRDefault="00D05A27">
            <w:pPr>
              <w:spacing w:line="380" w:lineRule="exact"/>
              <w:rPr>
                <w:rFonts w:ascii="黑体" w:eastAsia="黑体"/>
                <w:sz w:val="28"/>
                <w:szCs w:val="28"/>
              </w:rPr>
            </w:pPr>
            <w:r>
              <w:rPr>
                <w:rFonts w:ascii="黑体" w:eastAsia="黑体" w:hint="eastAsia"/>
                <w:sz w:val="28"/>
                <w:szCs w:val="28"/>
              </w:rPr>
              <w:t>二、体制改革项目</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hAnsi="宋体"/>
                <w:kern w:val="0"/>
                <w:szCs w:val="21"/>
              </w:rPr>
            </w:pPr>
            <w:r>
              <w:rPr>
                <w:rFonts w:ascii="仿宋_GB2312" w:eastAsia="仿宋_GB2312" w:hAnsi="宋体" w:hint="eastAsia"/>
                <w:kern w:val="0"/>
                <w:szCs w:val="21"/>
              </w:rPr>
              <w:t>1</w:t>
            </w:r>
          </w:p>
        </w:tc>
        <w:tc>
          <w:tcPr>
            <w:tcW w:w="3295"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队级集体资产处置</w:t>
            </w:r>
          </w:p>
        </w:tc>
        <w:tc>
          <w:tcPr>
            <w:tcW w:w="5102"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进入攻坚克难阶段， 指导基层单位继续推进原长征2队集体资产处置工作。</w:t>
            </w:r>
          </w:p>
        </w:tc>
        <w:tc>
          <w:tcPr>
            <w:tcW w:w="2837" w:type="dxa"/>
            <w:vAlign w:val="center"/>
          </w:tcPr>
          <w:p w:rsidR="00D05A27" w:rsidRDefault="00D05A27">
            <w:pPr>
              <w:spacing w:line="280" w:lineRule="exact"/>
              <w:rPr>
                <w:rFonts w:ascii="仿宋_GB2312" w:eastAsia="仿宋_GB2312" w:hAnsi="宋体" w:cs="黑体"/>
                <w:bCs/>
                <w:kern w:val="0"/>
                <w:szCs w:val="21"/>
              </w:rPr>
            </w:pPr>
            <w:r>
              <w:rPr>
                <w:rFonts w:ascii="仿宋_GB2312" w:eastAsia="仿宋_GB2312" w:hAnsi="宋体" w:hint="eastAsia"/>
                <w:kern w:val="0"/>
                <w:szCs w:val="21"/>
              </w:rPr>
              <w:t>争取妥善收尾</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体改办、信访办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hAnsi="宋体"/>
                <w:kern w:val="0"/>
                <w:szCs w:val="21"/>
              </w:rPr>
            </w:pPr>
            <w:r>
              <w:rPr>
                <w:rFonts w:ascii="仿宋_GB2312" w:eastAsia="仿宋_GB2312" w:hAnsi="宋体" w:hint="eastAsia"/>
                <w:kern w:val="0"/>
                <w:szCs w:val="21"/>
              </w:rPr>
              <w:t>2</w:t>
            </w:r>
          </w:p>
        </w:tc>
        <w:tc>
          <w:tcPr>
            <w:tcW w:w="3295"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村级集体经济组织产权制度改革</w:t>
            </w:r>
          </w:p>
        </w:tc>
        <w:tc>
          <w:tcPr>
            <w:tcW w:w="5102"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启动试点先行并确保试点单位改革取得成效，形成示范效应，以点带面，推进村级集体经济组织产权制度改革。</w:t>
            </w:r>
          </w:p>
        </w:tc>
        <w:tc>
          <w:tcPr>
            <w:tcW w:w="2837" w:type="dxa"/>
            <w:vAlign w:val="center"/>
          </w:tcPr>
          <w:p w:rsidR="00D05A27" w:rsidRDefault="00D05A27">
            <w:pPr>
              <w:spacing w:line="280" w:lineRule="exact"/>
              <w:rPr>
                <w:rFonts w:ascii="仿宋_GB2312" w:eastAsia="仿宋_GB2312" w:hAnsi="宋体" w:cs="黑体"/>
                <w:bCs/>
                <w:kern w:val="0"/>
                <w:szCs w:val="21"/>
              </w:rPr>
            </w:pPr>
            <w:r>
              <w:rPr>
                <w:rFonts w:ascii="仿宋_GB2312" w:eastAsia="仿宋_GB2312" w:hAnsi="宋体" w:hint="eastAsia"/>
                <w:kern w:val="0"/>
                <w:szCs w:val="21"/>
              </w:rPr>
              <w:t>力争完成3-4家村级集体经济组织产权制度改革工作</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体改办、集资办、经发办、信访办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hAnsi="宋体"/>
                <w:kern w:val="0"/>
                <w:szCs w:val="21"/>
              </w:rPr>
            </w:pPr>
            <w:r>
              <w:rPr>
                <w:rFonts w:ascii="仿宋_GB2312" w:eastAsia="仿宋_GB2312" w:hAnsi="宋体" w:hint="eastAsia"/>
                <w:kern w:val="0"/>
                <w:szCs w:val="21"/>
              </w:rPr>
              <w:t>3</w:t>
            </w:r>
          </w:p>
        </w:tc>
        <w:tc>
          <w:tcPr>
            <w:tcW w:w="3295"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镇级层面改革</w:t>
            </w:r>
          </w:p>
        </w:tc>
        <w:tc>
          <w:tcPr>
            <w:tcW w:w="5102" w:type="dxa"/>
            <w:vAlign w:val="center"/>
          </w:tcPr>
          <w:p w:rsidR="00D05A27" w:rsidRDefault="00D05A27">
            <w:pPr>
              <w:spacing w:line="280" w:lineRule="exact"/>
              <w:rPr>
                <w:rFonts w:ascii="仿宋_GB2312" w:eastAsia="仿宋_GB2312" w:hAnsi="宋体"/>
                <w:kern w:val="0"/>
                <w:szCs w:val="21"/>
              </w:rPr>
            </w:pPr>
            <w:r>
              <w:rPr>
                <w:rFonts w:ascii="仿宋_GB2312" w:eastAsia="仿宋_GB2312" w:hAnsi="宋体" w:hint="eastAsia"/>
                <w:kern w:val="0"/>
                <w:szCs w:val="21"/>
              </w:rPr>
              <w:t>开展镇级集体资产（镇属企业）调研，走访学习外单位镇级改革经验。</w:t>
            </w:r>
            <w:r w:rsidR="003F0AF1">
              <w:rPr>
                <w:rFonts w:ascii="仿宋_GB2312" w:eastAsia="仿宋_GB2312" w:hAnsi="宋体" w:hint="eastAsia"/>
                <w:kern w:val="0"/>
                <w:szCs w:val="21"/>
              </w:rPr>
              <w:t>完善镇级集体资产（镇属企业）监管和经营体制机制改革方案，拟定镇级集体经济组织产权制度改革方案</w:t>
            </w:r>
            <w:r w:rsidR="00E57A82">
              <w:rPr>
                <w:rFonts w:ascii="仿宋_GB2312" w:eastAsia="仿宋_GB2312" w:hAnsi="宋体" w:hint="eastAsia"/>
                <w:kern w:val="0"/>
                <w:szCs w:val="21"/>
              </w:rPr>
              <w:t>。</w:t>
            </w:r>
          </w:p>
        </w:tc>
        <w:tc>
          <w:tcPr>
            <w:tcW w:w="2837" w:type="dxa"/>
            <w:vAlign w:val="center"/>
          </w:tcPr>
          <w:p w:rsidR="00D05A27" w:rsidRDefault="003F0AF1">
            <w:pPr>
              <w:spacing w:line="280" w:lineRule="exact"/>
              <w:rPr>
                <w:rFonts w:ascii="仿宋_GB2312" w:eastAsia="仿宋_GB2312" w:hAnsi="宋体" w:cs="黑体"/>
                <w:bCs/>
                <w:kern w:val="0"/>
                <w:szCs w:val="21"/>
              </w:rPr>
            </w:pPr>
            <w:r>
              <w:rPr>
                <w:rFonts w:ascii="仿宋_GB2312" w:eastAsia="仿宋_GB2312" w:hAnsi="宋体" w:cs="黑体" w:hint="eastAsia"/>
                <w:bCs/>
                <w:kern w:val="0"/>
                <w:szCs w:val="21"/>
              </w:rPr>
              <w:t>完成</w:t>
            </w:r>
          </w:p>
        </w:tc>
        <w:tc>
          <w:tcPr>
            <w:tcW w:w="2263" w:type="dxa"/>
            <w:vAlign w:val="center"/>
          </w:tcPr>
          <w:p w:rsidR="00D05A27" w:rsidRDefault="00D05A27">
            <w:pPr>
              <w:spacing w:line="280" w:lineRule="exact"/>
              <w:rPr>
                <w:rFonts w:ascii="仿宋_GB2312" w:eastAsia="仿宋_GB2312" w:hAnsi="宋体"/>
                <w:szCs w:val="21"/>
              </w:rPr>
            </w:pPr>
            <w:r>
              <w:rPr>
                <w:rFonts w:ascii="仿宋_GB2312" w:eastAsia="仿宋_GB2312" w:hAnsi="宋体" w:hint="eastAsia"/>
                <w:szCs w:val="21"/>
              </w:rPr>
              <w:t>体改办</w:t>
            </w:r>
          </w:p>
        </w:tc>
      </w:tr>
      <w:tr w:rsidR="00D05A27" w:rsidTr="004539B4">
        <w:trPr>
          <w:trHeight w:val="20"/>
        </w:trPr>
        <w:tc>
          <w:tcPr>
            <w:tcW w:w="14141" w:type="dxa"/>
            <w:gridSpan w:val="5"/>
            <w:vAlign w:val="center"/>
          </w:tcPr>
          <w:p w:rsidR="00D05A27" w:rsidRDefault="00D05A27">
            <w:pPr>
              <w:spacing w:line="350" w:lineRule="exact"/>
              <w:rPr>
                <w:rFonts w:ascii="黑体" w:eastAsia="黑体"/>
                <w:sz w:val="28"/>
                <w:szCs w:val="28"/>
              </w:rPr>
            </w:pPr>
            <w:r>
              <w:rPr>
                <w:rFonts w:ascii="黑体" w:eastAsia="黑体" w:hint="eastAsia"/>
                <w:sz w:val="28"/>
                <w:szCs w:val="28"/>
              </w:rPr>
              <w:t>三、城市建设项目</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1</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“无违建”居村创建</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深入开展全镇范围内30个创建单元的</w:t>
            </w:r>
            <w:proofErr w:type="gramStart"/>
            <w:r>
              <w:rPr>
                <w:rFonts w:ascii="仿宋_GB2312" w:eastAsia="仿宋_GB2312" w:hint="eastAsia"/>
                <w:szCs w:val="21"/>
              </w:rPr>
              <w:t>无违建居</w:t>
            </w:r>
            <w:proofErr w:type="gramEnd"/>
            <w:r>
              <w:rPr>
                <w:rFonts w:ascii="仿宋_GB2312" w:eastAsia="仿宋_GB2312" w:hint="eastAsia"/>
                <w:szCs w:val="21"/>
              </w:rPr>
              <w:t>村（园区）创建任务，结合微更新改造和老旧小区综合改造，切实改善居民居住环境，</w:t>
            </w:r>
            <w:proofErr w:type="gramStart"/>
            <w:r>
              <w:rPr>
                <w:rFonts w:ascii="仿宋_GB2312" w:eastAsia="仿宋_GB2312" w:hint="eastAsia"/>
                <w:szCs w:val="21"/>
              </w:rPr>
              <w:t>做到拆有章法</w:t>
            </w:r>
            <w:proofErr w:type="gramEnd"/>
            <w:r>
              <w:rPr>
                <w:rFonts w:ascii="仿宋_GB2312" w:eastAsia="仿宋_GB2312" w:hint="eastAsia"/>
                <w:szCs w:val="21"/>
              </w:rPr>
              <w:t>、建有规划、管有成效、美有温度。</w:t>
            </w:r>
          </w:p>
        </w:tc>
        <w:tc>
          <w:tcPr>
            <w:tcW w:w="2837"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完成90%</w:t>
            </w:r>
            <w:r w:rsidR="00313783">
              <w:rPr>
                <w:rFonts w:ascii="仿宋_GB2312" w:eastAsia="仿宋_GB2312" w:hint="eastAsia"/>
                <w:szCs w:val="21"/>
              </w:rPr>
              <w:t>创建目标，</w:t>
            </w:r>
            <w:r>
              <w:rPr>
                <w:rFonts w:ascii="仿宋_GB2312" w:eastAsia="仿宋_GB2312" w:hint="eastAsia"/>
                <w:szCs w:val="21"/>
              </w:rPr>
              <w:t>拆除违法建筑5.8万平方米</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建办、社管办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lastRenderedPageBreak/>
              <w:t>2</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国家卫生镇复审</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综合运用城市精细化管理手段，完善长效管理机制，补齐辖区市容环境“短板”，按照千分制标准，迎接国家卫生镇复审。</w:t>
            </w:r>
          </w:p>
        </w:tc>
        <w:tc>
          <w:tcPr>
            <w:tcW w:w="2837"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确保通过</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3</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垃圾分类及“绿色账户”工作</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持续推进垃圾分类和“绿色”账户工作，进一步提高单位和居民自觉分类的意识，加强对机关企事业单位垃圾分类的指导监督。</w:t>
            </w:r>
          </w:p>
        </w:tc>
        <w:tc>
          <w:tcPr>
            <w:tcW w:w="2837" w:type="dxa"/>
            <w:vAlign w:val="center"/>
          </w:tcPr>
          <w:p w:rsidR="00D05A27" w:rsidRDefault="005F20E3">
            <w:pPr>
              <w:spacing w:line="280" w:lineRule="exact"/>
              <w:rPr>
                <w:rFonts w:ascii="仿宋_GB2312" w:eastAsia="仿宋_GB2312"/>
                <w:szCs w:val="21"/>
              </w:rPr>
            </w:pPr>
            <w:r>
              <w:rPr>
                <w:rFonts w:ascii="仿宋_GB2312" w:eastAsia="仿宋_GB2312" w:hint="eastAsia"/>
                <w:szCs w:val="21"/>
              </w:rPr>
              <w:t>完成新增</w:t>
            </w:r>
            <w:r w:rsidR="00D05A27">
              <w:rPr>
                <w:rFonts w:ascii="仿宋_GB2312" w:eastAsia="仿宋_GB2312" w:hint="eastAsia"/>
                <w:szCs w:val="21"/>
              </w:rPr>
              <w:t>1万户任务</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roofErr w:type="gramStart"/>
            <w:r>
              <w:rPr>
                <w:rFonts w:ascii="仿宋_GB2312" w:eastAsia="仿宋_GB2312" w:hint="eastAsia"/>
                <w:szCs w:val="21"/>
              </w:rPr>
              <w:t>绿容所</w:t>
            </w:r>
            <w:proofErr w:type="gramEnd"/>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4</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镇管公共绿地调整改造</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完成东旺家园、梅川路999</w:t>
            </w:r>
            <w:proofErr w:type="gramStart"/>
            <w:r>
              <w:rPr>
                <w:rFonts w:ascii="仿宋_GB2312" w:eastAsia="仿宋_GB2312" w:hint="eastAsia"/>
                <w:szCs w:val="21"/>
              </w:rPr>
              <w:t>弄等4个</w:t>
            </w:r>
            <w:proofErr w:type="gramEnd"/>
            <w:r>
              <w:rPr>
                <w:rFonts w:ascii="仿宋_GB2312" w:eastAsia="仿宋_GB2312" w:hint="eastAsia"/>
                <w:szCs w:val="21"/>
              </w:rPr>
              <w:t>镇管公共绿地调整改造项目。</w:t>
            </w:r>
          </w:p>
        </w:tc>
        <w:tc>
          <w:tcPr>
            <w:tcW w:w="2837"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5</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景观道路建设</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完成吉镇路（西虬江-延川路）、金沙江路（真北路-花家</w:t>
            </w:r>
            <w:proofErr w:type="gramStart"/>
            <w:r>
              <w:rPr>
                <w:rFonts w:ascii="仿宋_GB2312" w:eastAsia="仿宋_GB2312" w:hint="eastAsia"/>
                <w:szCs w:val="21"/>
              </w:rPr>
              <w:t>浜</w:t>
            </w:r>
            <w:proofErr w:type="gramEnd"/>
            <w:r>
              <w:rPr>
                <w:rFonts w:ascii="仿宋_GB2312" w:eastAsia="仿宋_GB2312" w:hint="eastAsia"/>
                <w:szCs w:val="21"/>
              </w:rPr>
              <w:t>路）、真光路（曹安路-金沙江路）3条景观道路建设。</w:t>
            </w:r>
          </w:p>
        </w:tc>
        <w:tc>
          <w:tcPr>
            <w:tcW w:w="2837"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6</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旧小区危房加固维修</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完成吉镇路450弄55-58号、梅一小区7栋房屋</w:t>
            </w:r>
            <w:r>
              <w:rPr>
                <w:rFonts w:ascii="仿宋_GB2312" w:eastAsia="仿宋_GB2312"/>
                <w:szCs w:val="21"/>
              </w:rPr>
              <w:t>解危加固修缮</w:t>
            </w:r>
            <w:r>
              <w:rPr>
                <w:rFonts w:ascii="仿宋_GB2312" w:eastAsia="仿宋_GB2312" w:hint="eastAsia"/>
                <w:szCs w:val="21"/>
              </w:rPr>
              <w:t>工作。</w:t>
            </w:r>
          </w:p>
        </w:tc>
        <w:tc>
          <w:tcPr>
            <w:tcW w:w="2837"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
        </w:tc>
      </w:tr>
      <w:tr w:rsidR="00D05A27" w:rsidTr="004539B4">
        <w:trPr>
          <w:trHeight w:val="20"/>
        </w:trPr>
        <w:tc>
          <w:tcPr>
            <w:tcW w:w="644" w:type="dxa"/>
            <w:vAlign w:val="center"/>
          </w:tcPr>
          <w:p w:rsidR="00D05A27" w:rsidRDefault="00D05A27">
            <w:pPr>
              <w:spacing w:line="280" w:lineRule="exact"/>
              <w:jc w:val="center"/>
              <w:rPr>
                <w:rFonts w:ascii="仿宋_GB2312" w:eastAsia="仿宋_GB2312"/>
                <w:szCs w:val="21"/>
              </w:rPr>
            </w:pPr>
            <w:r>
              <w:rPr>
                <w:rFonts w:ascii="仿宋_GB2312" w:eastAsia="仿宋_GB2312" w:hint="eastAsia"/>
                <w:szCs w:val="21"/>
              </w:rPr>
              <w:t>7</w:t>
            </w:r>
          </w:p>
        </w:tc>
        <w:tc>
          <w:tcPr>
            <w:tcW w:w="3295"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旧居住区综合改造项目</w:t>
            </w:r>
          </w:p>
        </w:tc>
        <w:tc>
          <w:tcPr>
            <w:tcW w:w="5102" w:type="dxa"/>
            <w:vAlign w:val="center"/>
          </w:tcPr>
          <w:p w:rsidR="00D05A27" w:rsidRDefault="00D05A27">
            <w:pPr>
              <w:spacing w:line="280" w:lineRule="exact"/>
              <w:rPr>
                <w:rFonts w:ascii="仿宋_GB2312" w:eastAsia="仿宋_GB2312"/>
                <w:szCs w:val="21"/>
              </w:rPr>
            </w:pPr>
            <w:r>
              <w:rPr>
                <w:rFonts w:ascii="仿宋_GB2312" w:eastAsia="仿宋_GB2312" w:hint="eastAsia"/>
                <w:szCs w:val="21"/>
              </w:rPr>
              <w:t>完成梅</w:t>
            </w:r>
            <w:proofErr w:type="gramStart"/>
            <w:r>
              <w:rPr>
                <w:rFonts w:ascii="仿宋_GB2312" w:eastAsia="仿宋_GB2312" w:hint="eastAsia"/>
                <w:szCs w:val="21"/>
              </w:rPr>
              <w:t>川馨苑</w:t>
            </w:r>
            <w:proofErr w:type="gramEnd"/>
            <w:r>
              <w:rPr>
                <w:rFonts w:ascii="仿宋_GB2312" w:eastAsia="仿宋_GB2312" w:hint="eastAsia"/>
                <w:szCs w:val="21"/>
              </w:rPr>
              <w:t>、嘉云苑、新长征花苑屋面及相关设施改造工程和</w:t>
            </w:r>
            <w:r>
              <w:rPr>
                <w:rFonts w:ascii="仿宋_GB2312" w:eastAsia="仿宋_GB2312"/>
                <w:szCs w:val="21"/>
              </w:rPr>
              <w:t>怒江苑等小区环境综合整治等。</w:t>
            </w:r>
          </w:p>
        </w:tc>
        <w:tc>
          <w:tcPr>
            <w:tcW w:w="2837" w:type="dxa"/>
            <w:vAlign w:val="center"/>
          </w:tcPr>
          <w:p w:rsidR="00D05A27" w:rsidRDefault="00313783">
            <w:pPr>
              <w:spacing w:line="280" w:lineRule="exact"/>
              <w:rPr>
                <w:rFonts w:ascii="仿宋_GB2312" w:eastAsia="仿宋_GB2312"/>
                <w:szCs w:val="21"/>
              </w:rPr>
            </w:pPr>
            <w:r>
              <w:rPr>
                <w:rFonts w:ascii="仿宋_GB2312" w:eastAsia="仿宋_GB2312" w:hint="eastAsia"/>
                <w:szCs w:val="21"/>
              </w:rPr>
              <w:t>完成</w:t>
            </w:r>
          </w:p>
        </w:tc>
        <w:tc>
          <w:tcPr>
            <w:tcW w:w="2263" w:type="dxa"/>
            <w:vAlign w:val="center"/>
          </w:tcPr>
          <w:p w:rsidR="00D05A27" w:rsidRDefault="00D05A27">
            <w:pPr>
              <w:spacing w:line="280" w:lineRule="exact"/>
              <w:rPr>
                <w:rFonts w:ascii="仿宋_GB2312" w:eastAsia="仿宋_GB2312"/>
                <w:szCs w:val="21"/>
              </w:rPr>
            </w:pPr>
            <w:proofErr w:type="gramStart"/>
            <w:r>
              <w:rPr>
                <w:rFonts w:ascii="仿宋_GB2312" w:eastAsia="仿宋_GB2312" w:hint="eastAsia"/>
                <w:szCs w:val="21"/>
              </w:rPr>
              <w:t>规</w:t>
            </w:r>
            <w:proofErr w:type="gramEnd"/>
            <w:r>
              <w:rPr>
                <w:rFonts w:ascii="仿宋_GB2312" w:eastAsia="仿宋_GB2312" w:hint="eastAsia"/>
                <w:szCs w:val="21"/>
              </w:rPr>
              <w:t>建办</w:t>
            </w:r>
          </w:p>
        </w:tc>
      </w:tr>
      <w:tr w:rsidR="00D05A27" w:rsidTr="004539B4">
        <w:trPr>
          <w:trHeight w:val="20"/>
        </w:trPr>
        <w:tc>
          <w:tcPr>
            <w:tcW w:w="14141" w:type="dxa"/>
            <w:gridSpan w:val="5"/>
            <w:vAlign w:val="center"/>
          </w:tcPr>
          <w:p w:rsidR="00D05A27" w:rsidRDefault="00D05A27">
            <w:pPr>
              <w:spacing w:line="380" w:lineRule="exact"/>
              <w:rPr>
                <w:rFonts w:ascii="黑体" w:eastAsia="黑体"/>
                <w:sz w:val="28"/>
                <w:szCs w:val="28"/>
              </w:rPr>
            </w:pPr>
            <w:r>
              <w:rPr>
                <w:rFonts w:ascii="黑体" w:eastAsia="黑体" w:hint="eastAsia"/>
                <w:sz w:val="28"/>
                <w:szCs w:val="28"/>
              </w:rPr>
              <w:t>四、社区管理项目</w:t>
            </w:r>
          </w:p>
        </w:tc>
      </w:tr>
      <w:tr w:rsidR="00D05A27" w:rsidTr="004539B4">
        <w:trPr>
          <w:trHeight w:val="452"/>
        </w:trPr>
        <w:tc>
          <w:tcPr>
            <w:tcW w:w="644" w:type="dxa"/>
            <w:vAlign w:val="center"/>
          </w:tcPr>
          <w:p w:rsidR="00D05A27"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3295"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“三改三美”计划</w:t>
            </w:r>
          </w:p>
        </w:tc>
        <w:tc>
          <w:tcPr>
            <w:tcW w:w="5102" w:type="dxa"/>
            <w:vAlign w:val="center"/>
          </w:tcPr>
          <w:p w:rsidR="00D05A27" w:rsidRDefault="00F9071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改进居民区工作机制方法，改善居民区软、硬件设施，改变居民区整体环境，实现</w:t>
            </w:r>
            <w:proofErr w:type="gramStart"/>
            <w:r>
              <w:rPr>
                <w:rFonts w:ascii="仿宋_GB2312" w:eastAsia="仿宋_GB2312" w:hAnsi="仿宋_GB2312" w:cs="仿宋_GB2312" w:hint="eastAsia"/>
                <w:kern w:val="0"/>
                <w:szCs w:val="21"/>
              </w:rPr>
              <w:t>工作美业</w:t>
            </w:r>
            <w:proofErr w:type="gramEnd"/>
            <w:r>
              <w:rPr>
                <w:rFonts w:ascii="仿宋_GB2312" w:eastAsia="仿宋_GB2312" w:hAnsi="仿宋_GB2312" w:cs="仿宋_GB2312" w:hint="eastAsia"/>
                <w:kern w:val="0"/>
                <w:szCs w:val="21"/>
              </w:rPr>
              <w:t>，环境美化，生活美好，构建居民区美丽新家园</w:t>
            </w:r>
            <w:r w:rsidR="005F20E3">
              <w:rPr>
                <w:rFonts w:ascii="仿宋_GB2312" w:eastAsia="仿宋_GB2312" w:hAnsi="仿宋_GB2312" w:cs="仿宋_GB2312" w:hint="eastAsia"/>
                <w:kern w:val="0"/>
                <w:szCs w:val="21"/>
              </w:rPr>
              <w:t>。</w:t>
            </w:r>
          </w:p>
        </w:tc>
        <w:tc>
          <w:tcPr>
            <w:tcW w:w="2837" w:type="dxa"/>
            <w:vAlign w:val="center"/>
          </w:tcPr>
          <w:p w:rsidR="00D05A27" w:rsidRPr="00F90711" w:rsidRDefault="007221C1" w:rsidP="007221C1">
            <w:pPr>
              <w:spacing w:line="280" w:lineRule="exact"/>
              <w:rPr>
                <w:rFonts w:ascii="仿宋_GB2312" w:eastAsia="仿宋_GB2312" w:hAnsi="仿宋_GB2312" w:cs="仿宋_GB2312"/>
                <w:kern w:val="0"/>
                <w:szCs w:val="21"/>
              </w:rPr>
            </w:pPr>
            <w:r>
              <w:rPr>
                <w:rFonts w:ascii="仿宋_GB2312" w:eastAsia="仿宋_GB2312" w:hAnsi="仿宋_GB2312" w:cs="仿宋_GB2312" w:hint="eastAsia"/>
                <w:szCs w:val="21"/>
              </w:rPr>
              <w:t>新一轮居委会标准化建设完成60%，居委会</w:t>
            </w:r>
            <w:proofErr w:type="gramStart"/>
            <w:r>
              <w:rPr>
                <w:rFonts w:ascii="仿宋_GB2312" w:eastAsia="仿宋_GB2312" w:hAnsi="仿宋_GB2312" w:cs="仿宋_GB2312" w:hint="eastAsia"/>
                <w:szCs w:val="21"/>
              </w:rPr>
              <w:t>邻</w:t>
            </w:r>
            <w:proofErr w:type="gramEnd"/>
            <w:r>
              <w:rPr>
                <w:rFonts w:ascii="仿宋_GB2312" w:eastAsia="仿宋_GB2312" w:hAnsi="仿宋_GB2312" w:cs="仿宋_GB2312" w:hint="eastAsia"/>
                <w:szCs w:val="21"/>
              </w:rPr>
              <w:t>聚会客厅建设完成60%，四星、五星居委会创建达到50%</w:t>
            </w:r>
          </w:p>
        </w:tc>
        <w:tc>
          <w:tcPr>
            <w:tcW w:w="2263"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社区办、社工事务所</w:t>
            </w:r>
          </w:p>
        </w:tc>
      </w:tr>
      <w:tr w:rsidR="00D05A27" w:rsidTr="004539B4">
        <w:trPr>
          <w:trHeight w:val="452"/>
        </w:trPr>
        <w:tc>
          <w:tcPr>
            <w:tcW w:w="644" w:type="dxa"/>
            <w:vAlign w:val="center"/>
          </w:tcPr>
          <w:p w:rsidR="00D05A27"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3295"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“同心家园”项目建设</w:t>
            </w:r>
          </w:p>
        </w:tc>
        <w:tc>
          <w:tcPr>
            <w:tcW w:w="5102"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围绕解决群众“急难愁盼”问题，通过项目运作方式，进一步完善项目策划、运作机制，优化项目内容，注重经验提炼和优秀项目推广。</w:t>
            </w:r>
          </w:p>
        </w:tc>
        <w:tc>
          <w:tcPr>
            <w:tcW w:w="2837" w:type="dxa"/>
            <w:vAlign w:val="center"/>
          </w:tcPr>
          <w:p w:rsidR="00D05A27" w:rsidRDefault="00F9071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完成</w:t>
            </w:r>
          </w:p>
        </w:tc>
        <w:tc>
          <w:tcPr>
            <w:tcW w:w="2263"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社区办、社区基金会</w:t>
            </w:r>
          </w:p>
        </w:tc>
      </w:tr>
      <w:tr w:rsidR="00D05A27" w:rsidTr="004539B4">
        <w:trPr>
          <w:trHeight w:val="452"/>
        </w:trPr>
        <w:tc>
          <w:tcPr>
            <w:tcW w:w="644" w:type="dxa"/>
            <w:vAlign w:val="center"/>
          </w:tcPr>
          <w:p w:rsidR="00D05A27"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3295"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居民区换届选举</w:t>
            </w:r>
          </w:p>
        </w:tc>
        <w:tc>
          <w:tcPr>
            <w:tcW w:w="5102"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根据相关法律规定，组织全镇各居民区进行居委会换届选举工作。</w:t>
            </w:r>
          </w:p>
        </w:tc>
        <w:tc>
          <w:tcPr>
            <w:tcW w:w="2837" w:type="dxa"/>
            <w:vAlign w:val="center"/>
          </w:tcPr>
          <w:p w:rsidR="00D05A27" w:rsidRDefault="007221C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根据全区统一安排</w:t>
            </w:r>
          </w:p>
        </w:tc>
        <w:tc>
          <w:tcPr>
            <w:tcW w:w="2263"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社区办</w:t>
            </w:r>
          </w:p>
        </w:tc>
      </w:tr>
      <w:tr w:rsidR="00D05A27" w:rsidTr="004539B4">
        <w:trPr>
          <w:trHeight w:val="452"/>
        </w:trPr>
        <w:tc>
          <w:tcPr>
            <w:tcW w:w="644" w:type="dxa"/>
            <w:vAlign w:val="center"/>
          </w:tcPr>
          <w:p w:rsidR="00D05A27"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3295"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居民区</w:t>
            </w:r>
            <w:proofErr w:type="gramStart"/>
            <w:r>
              <w:rPr>
                <w:rFonts w:ascii="仿宋_GB2312" w:eastAsia="仿宋_GB2312" w:hAnsi="仿宋_GB2312" w:cs="仿宋_GB2312" w:hint="eastAsia"/>
                <w:kern w:val="0"/>
                <w:szCs w:val="21"/>
              </w:rPr>
              <w:t>百事汇网上</w:t>
            </w:r>
            <w:proofErr w:type="gramEnd"/>
            <w:r>
              <w:rPr>
                <w:rFonts w:ascii="仿宋_GB2312" w:eastAsia="仿宋_GB2312" w:hAnsi="仿宋_GB2312" w:cs="仿宋_GB2312" w:hint="eastAsia"/>
                <w:kern w:val="0"/>
                <w:szCs w:val="21"/>
              </w:rPr>
              <w:t>平台建设</w:t>
            </w:r>
          </w:p>
        </w:tc>
        <w:tc>
          <w:tcPr>
            <w:tcW w:w="5102" w:type="dxa"/>
            <w:vAlign w:val="center"/>
          </w:tcPr>
          <w:p w:rsidR="00D05A27" w:rsidRDefault="00D05A27">
            <w:pPr>
              <w:spacing w:line="280" w:lineRule="exact"/>
              <w:rPr>
                <w:rFonts w:ascii="仿宋_GB2312" w:eastAsia="仿宋_GB2312" w:hAnsi="仿宋_GB2312" w:cs="仿宋_GB2312"/>
                <w:kern w:val="0"/>
                <w:szCs w:val="21"/>
              </w:rPr>
            </w:pPr>
            <w:proofErr w:type="gramStart"/>
            <w:r>
              <w:rPr>
                <w:rFonts w:ascii="仿宋_GB2312" w:eastAsia="仿宋_GB2312" w:hAnsi="仿宋_GB2312" w:cs="仿宋_GB2312" w:hint="eastAsia"/>
                <w:kern w:val="0"/>
                <w:szCs w:val="21"/>
              </w:rPr>
              <w:t>开通百事汇</w:t>
            </w:r>
            <w:proofErr w:type="gramEnd"/>
            <w:r>
              <w:rPr>
                <w:rFonts w:ascii="仿宋_GB2312" w:eastAsia="仿宋_GB2312" w:hAnsi="仿宋_GB2312" w:cs="仿宋_GB2312" w:hint="eastAsia"/>
                <w:kern w:val="0"/>
                <w:szCs w:val="21"/>
              </w:rPr>
              <w:t>网上平台，设立e</w:t>
            </w:r>
            <w:proofErr w:type="gramStart"/>
            <w:r>
              <w:rPr>
                <w:rFonts w:ascii="仿宋_GB2312" w:eastAsia="仿宋_GB2312" w:hAnsi="仿宋_GB2312" w:cs="仿宋_GB2312" w:hint="eastAsia"/>
                <w:kern w:val="0"/>
                <w:szCs w:val="21"/>
              </w:rPr>
              <w:t>谏</w:t>
            </w:r>
            <w:proofErr w:type="gramEnd"/>
            <w:r>
              <w:rPr>
                <w:rFonts w:ascii="仿宋_GB2312" w:eastAsia="仿宋_GB2312" w:hAnsi="仿宋_GB2312" w:cs="仿宋_GB2312" w:hint="eastAsia"/>
                <w:kern w:val="0"/>
                <w:szCs w:val="21"/>
              </w:rPr>
              <w:t>通信息沟通处置</w:t>
            </w:r>
            <w:proofErr w:type="gramStart"/>
            <w:r>
              <w:rPr>
                <w:rFonts w:ascii="仿宋_GB2312" w:eastAsia="仿宋_GB2312" w:hAnsi="仿宋_GB2312" w:cs="仿宋_GB2312" w:hint="eastAsia"/>
                <w:kern w:val="0"/>
                <w:szCs w:val="21"/>
              </w:rPr>
              <w:t>版块</w:t>
            </w:r>
            <w:proofErr w:type="gramEnd"/>
            <w:r>
              <w:rPr>
                <w:rFonts w:ascii="仿宋_GB2312" w:eastAsia="仿宋_GB2312" w:hAnsi="仿宋_GB2312" w:cs="仿宋_GB2312" w:hint="eastAsia"/>
                <w:kern w:val="0"/>
                <w:szCs w:val="21"/>
              </w:rPr>
              <w:t>和</w:t>
            </w:r>
            <w:proofErr w:type="gramStart"/>
            <w:r>
              <w:rPr>
                <w:rFonts w:ascii="仿宋_GB2312" w:eastAsia="仿宋_GB2312" w:hAnsi="仿宋_GB2312" w:cs="仿宋_GB2312" w:hint="eastAsia"/>
                <w:kern w:val="0"/>
                <w:szCs w:val="21"/>
              </w:rPr>
              <w:t>百事汇在线</w:t>
            </w:r>
            <w:proofErr w:type="gramEnd"/>
            <w:r>
              <w:rPr>
                <w:rFonts w:ascii="仿宋_GB2312" w:eastAsia="仿宋_GB2312" w:hAnsi="仿宋_GB2312" w:cs="仿宋_GB2312" w:hint="eastAsia"/>
                <w:kern w:val="0"/>
                <w:szCs w:val="21"/>
              </w:rPr>
              <w:t>学习</w:t>
            </w:r>
            <w:proofErr w:type="gramStart"/>
            <w:r>
              <w:rPr>
                <w:rFonts w:ascii="仿宋_GB2312" w:eastAsia="仿宋_GB2312" w:hAnsi="仿宋_GB2312" w:cs="仿宋_GB2312" w:hint="eastAsia"/>
                <w:kern w:val="0"/>
                <w:szCs w:val="21"/>
              </w:rPr>
              <w:t>版块</w:t>
            </w:r>
            <w:proofErr w:type="gramEnd"/>
            <w:r>
              <w:rPr>
                <w:rFonts w:ascii="仿宋_GB2312" w:eastAsia="仿宋_GB2312" w:hAnsi="仿宋_GB2312" w:cs="仿宋_GB2312" w:hint="eastAsia"/>
                <w:kern w:val="0"/>
                <w:szCs w:val="21"/>
              </w:rPr>
              <w:t>，为居民区提供信息快速沟通跟踪渠道，为社工提供线上学习交流平台。</w:t>
            </w:r>
          </w:p>
        </w:tc>
        <w:tc>
          <w:tcPr>
            <w:tcW w:w="2837"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一季度上线</w:t>
            </w:r>
          </w:p>
        </w:tc>
        <w:tc>
          <w:tcPr>
            <w:tcW w:w="2263"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社区办</w:t>
            </w:r>
          </w:p>
        </w:tc>
      </w:tr>
      <w:tr w:rsidR="00D05A27" w:rsidRPr="007221C1" w:rsidTr="004539B4">
        <w:trPr>
          <w:trHeight w:val="452"/>
        </w:trPr>
        <w:tc>
          <w:tcPr>
            <w:tcW w:w="644" w:type="dxa"/>
            <w:vAlign w:val="center"/>
          </w:tcPr>
          <w:p w:rsidR="00D05A27"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3295"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青年社工学院</w:t>
            </w:r>
          </w:p>
        </w:tc>
        <w:tc>
          <w:tcPr>
            <w:tcW w:w="5102"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分层分类开展知识教育和业务培训，提升社工队伍综合素质。</w:t>
            </w:r>
          </w:p>
        </w:tc>
        <w:tc>
          <w:tcPr>
            <w:tcW w:w="2837" w:type="dxa"/>
            <w:vAlign w:val="center"/>
          </w:tcPr>
          <w:p w:rsidR="00D05A27" w:rsidRDefault="00D05A2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全年开展</w:t>
            </w:r>
          </w:p>
        </w:tc>
        <w:tc>
          <w:tcPr>
            <w:tcW w:w="2263" w:type="dxa"/>
            <w:vAlign w:val="center"/>
          </w:tcPr>
          <w:p w:rsidR="00D05A27" w:rsidRDefault="007221C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党群办、</w:t>
            </w:r>
            <w:r w:rsidR="00D05A27">
              <w:rPr>
                <w:rFonts w:ascii="仿宋_GB2312" w:eastAsia="仿宋_GB2312" w:hAnsi="仿宋_GB2312" w:cs="仿宋_GB2312" w:hint="eastAsia"/>
                <w:kern w:val="0"/>
                <w:szCs w:val="21"/>
              </w:rPr>
              <w:t>社区办、社工事务所</w:t>
            </w:r>
          </w:p>
        </w:tc>
      </w:tr>
      <w:tr w:rsidR="007221C1" w:rsidRPr="007221C1" w:rsidTr="004539B4">
        <w:trPr>
          <w:trHeight w:val="452"/>
        </w:trPr>
        <w:tc>
          <w:tcPr>
            <w:tcW w:w="644" w:type="dxa"/>
            <w:vAlign w:val="center"/>
          </w:tcPr>
          <w:p w:rsidR="007221C1" w:rsidRDefault="005441BD">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3295" w:type="dxa"/>
            <w:vAlign w:val="center"/>
          </w:tcPr>
          <w:p w:rsidR="007221C1" w:rsidRDefault="007221C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社区大调研</w:t>
            </w:r>
          </w:p>
        </w:tc>
        <w:tc>
          <w:tcPr>
            <w:tcW w:w="5102" w:type="dxa"/>
            <w:vAlign w:val="center"/>
          </w:tcPr>
          <w:p w:rsidR="007221C1" w:rsidRDefault="007221C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完成《长征镇居民社区服务需求调查报告》、《网格化综合管理服务片区中心服务需求调查分报告》、《社区治理需求调查分报告》、《民生保障需求调查分报</w:t>
            </w:r>
            <w:r>
              <w:rPr>
                <w:rFonts w:ascii="仿宋_GB2312" w:eastAsia="仿宋_GB2312" w:hAnsi="仿宋_GB2312" w:cs="仿宋_GB2312" w:hint="eastAsia"/>
                <w:kern w:val="0"/>
                <w:szCs w:val="21"/>
              </w:rPr>
              <w:lastRenderedPageBreak/>
              <w:t>告》、《社会事业发展需求调查分报告》。</w:t>
            </w:r>
          </w:p>
        </w:tc>
        <w:tc>
          <w:tcPr>
            <w:tcW w:w="2837" w:type="dxa"/>
            <w:vAlign w:val="center"/>
          </w:tcPr>
          <w:p w:rsidR="007221C1" w:rsidRPr="007221C1" w:rsidRDefault="0019114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10月完成</w:t>
            </w:r>
          </w:p>
        </w:tc>
        <w:tc>
          <w:tcPr>
            <w:tcW w:w="2263" w:type="dxa"/>
            <w:vAlign w:val="center"/>
          </w:tcPr>
          <w:p w:rsidR="007221C1" w:rsidRDefault="0019114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社区办、社发办、社区事务受理服务中心</w:t>
            </w:r>
          </w:p>
        </w:tc>
      </w:tr>
      <w:tr w:rsidR="00D05A27" w:rsidTr="004539B4">
        <w:trPr>
          <w:trHeight w:val="444"/>
        </w:trPr>
        <w:tc>
          <w:tcPr>
            <w:tcW w:w="14141" w:type="dxa"/>
            <w:gridSpan w:val="5"/>
            <w:vAlign w:val="center"/>
          </w:tcPr>
          <w:p w:rsidR="00D05A27" w:rsidRDefault="00D05A27">
            <w:pPr>
              <w:spacing w:line="380" w:lineRule="exact"/>
              <w:rPr>
                <w:rFonts w:ascii="黑体" w:eastAsia="黑体"/>
                <w:sz w:val="28"/>
                <w:szCs w:val="28"/>
              </w:rPr>
            </w:pPr>
            <w:r>
              <w:rPr>
                <w:rFonts w:ascii="黑体" w:eastAsia="黑体" w:hint="eastAsia"/>
                <w:sz w:val="28"/>
                <w:szCs w:val="28"/>
              </w:rPr>
              <w:lastRenderedPageBreak/>
              <w:t>五、民生保障项目</w:t>
            </w:r>
          </w:p>
        </w:tc>
      </w:tr>
      <w:tr w:rsidR="003E2F94" w:rsidTr="004539B4">
        <w:trPr>
          <w:trHeight w:val="20"/>
        </w:trPr>
        <w:tc>
          <w:tcPr>
            <w:tcW w:w="644" w:type="dxa"/>
            <w:vAlign w:val="center"/>
          </w:tcPr>
          <w:p w:rsidR="003E2F94" w:rsidRDefault="003E2F94" w:rsidP="00CA6C9E">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3295" w:type="dxa"/>
            <w:vAlign w:val="center"/>
          </w:tcPr>
          <w:p w:rsidR="003E2F94" w:rsidRDefault="003E2F94" w:rsidP="009301B1">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网格</w:t>
            </w:r>
            <w:proofErr w:type="gramStart"/>
            <w:r>
              <w:rPr>
                <w:rFonts w:ascii="仿宋_GB2312" w:eastAsia="仿宋_GB2312" w:hAnsi="仿宋_GB2312" w:cs="仿宋_GB2312" w:hint="eastAsia"/>
                <w:kern w:val="0"/>
                <w:szCs w:val="21"/>
              </w:rPr>
              <w:t>化综合</w:t>
            </w:r>
            <w:proofErr w:type="gramEnd"/>
            <w:r w:rsidR="009301B1">
              <w:rPr>
                <w:rFonts w:ascii="仿宋_GB2312" w:eastAsia="仿宋_GB2312" w:hAnsi="仿宋_GB2312" w:cs="仿宋_GB2312" w:hint="eastAsia"/>
                <w:kern w:val="0"/>
                <w:szCs w:val="21"/>
              </w:rPr>
              <w:t>管理</w:t>
            </w:r>
            <w:r w:rsidR="000D4720">
              <w:rPr>
                <w:rFonts w:ascii="仿宋_GB2312" w:eastAsia="仿宋_GB2312" w:hAnsi="仿宋_GB2312" w:cs="仿宋_GB2312" w:hint="eastAsia"/>
                <w:kern w:val="0"/>
                <w:szCs w:val="21"/>
              </w:rPr>
              <w:t>服务</w:t>
            </w:r>
            <w:r>
              <w:rPr>
                <w:rFonts w:ascii="仿宋_GB2312" w:eastAsia="仿宋_GB2312" w:hAnsi="仿宋_GB2312" w:cs="仿宋_GB2312" w:hint="eastAsia"/>
                <w:kern w:val="0"/>
                <w:szCs w:val="21"/>
              </w:rPr>
              <w:t>片区建设</w:t>
            </w:r>
          </w:p>
        </w:tc>
        <w:tc>
          <w:tcPr>
            <w:tcW w:w="5102" w:type="dxa"/>
            <w:vAlign w:val="center"/>
          </w:tcPr>
          <w:p w:rsidR="003E2F94" w:rsidRDefault="003E2F94" w:rsidP="00CA6C9E">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负责各片区的日常运营，充实片区服务内容，整合党建、群团、社区服务和网格化管理，加强体制机制建设，提升综合管理服务效能。</w:t>
            </w:r>
          </w:p>
        </w:tc>
        <w:tc>
          <w:tcPr>
            <w:tcW w:w="2837" w:type="dxa"/>
            <w:vAlign w:val="center"/>
          </w:tcPr>
          <w:p w:rsidR="003E2F94" w:rsidRDefault="003E2F94" w:rsidP="00CA6C9E">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新城片区3月试运行，金沙片和怒江片年内试运行</w:t>
            </w:r>
          </w:p>
        </w:tc>
        <w:tc>
          <w:tcPr>
            <w:tcW w:w="2263" w:type="dxa"/>
            <w:vAlign w:val="center"/>
          </w:tcPr>
          <w:p w:rsidR="003E2F94" w:rsidRDefault="003E2F94" w:rsidP="00CA6C9E">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党群办、社区办、</w:t>
            </w:r>
            <w:proofErr w:type="gramStart"/>
            <w:r>
              <w:rPr>
                <w:rFonts w:ascii="仿宋_GB2312" w:eastAsia="仿宋_GB2312" w:hAnsi="仿宋_GB2312" w:cs="仿宋_GB2312" w:hint="eastAsia"/>
                <w:kern w:val="0"/>
                <w:szCs w:val="21"/>
              </w:rPr>
              <w:t>规</w:t>
            </w:r>
            <w:proofErr w:type="gramEnd"/>
            <w:r>
              <w:rPr>
                <w:rFonts w:ascii="仿宋_GB2312" w:eastAsia="仿宋_GB2312" w:hAnsi="仿宋_GB2312" w:cs="仿宋_GB2312" w:hint="eastAsia"/>
                <w:kern w:val="0"/>
                <w:szCs w:val="21"/>
              </w:rPr>
              <w:t>建办、社发办、社区事务受理服务中心</w:t>
            </w:r>
          </w:p>
        </w:tc>
      </w:tr>
      <w:tr w:rsidR="003E2F94" w:rsidTr="004539B4">
        <w:trPr>
          <w:trHeight w:val="20"/>
        </w:trPr>
        <w:tc>
          <w:tcPr>
            <w:tcW w:w="644" w:type="dxa"/>
            <w:vAlign w:val="center"/>
          </w:tcPr>
          <w:p w:rsidR="003E2F94" w:rsidRDefault="003E2F94" w:rsidP="00CA6C9E">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2</w:t>
            </w:r>
          </w:p>
        </w:tc>
        <w:tc>
          <w:tcPr>
            <w:tcW w:w="3295" w:type="dxa"/>
            <w:vAlign w:val="center"/>
          </w:tcPr>
          <w:p w:rsidR="003E2F94" w:rsidRDefault="003E2F94" w:rsidP="00CA6C9E">
            <w:pPr>
              <w:spacing w:line="280" w:lineRule="exact"/>
              <w:rPr>
                <w:rFonts w:ascii="仿宋_GB2312" w:eastAsia="仿宋_GB2312" w:hAnsi="仿宋_GB2312" w:cs="仿宋_GB2312"/>
                <w:szCs w:val="21"/>
              </w:rPr>
            </w:pPr>
            <w:r>
              <w:rPr>
                <w:rFonts w:ascii="仿宋_GB2312" w:eastAsia="仿宋_GB2312" w:hAnsi="仿宋_GB2312" w:cs="仿宋_GB2312" w:hint="eastAsia"/>
                <w:kern w:val="0"/>
                <w:szCs w:val="21"/>
              </w:rPr>
              <w:t>就业创业服务</w:t>
            </w:r>
          </w:p>
        </w:tc>
        <w:tc>
          <w:tcPr>
            <w:tcW w:w="5102" w:type="dxa"/>
            <w:vAlign w:val="center"/>
          </w:tcPr>
          <w:p w:rsidR="003E2F94" w:rsidRDefault="003E2F94" w:rsidP="00CA6C9E">
            <w:pPr>
              <w:spacing w:line="280" w:lineRule="exact"/>
              <w:rPr>
                <w:rFonts w:ascii="仿宋_GB2312" w:eastAsia="仿宋_GB2312" w:hAnsi="仿宋_GB2312" w:cs="仿宋_GB2312"/>
                <w:szCs w:val="21"/>
              </w:rPr>
            </w:pPr>
            <w:r>
              <w:rPr>
                <w:rFonts w:ascii="仿宋_GB2312" w:eastAsia="仿宋_GB2312" w:hAnsi="仿宋_GB2312" w:cs="仿宋_GB2312" w:hint="eastAsia"/>
                <w:kern w:val="0"/>
                <w:szCs w:val="21"/>
              </w:rPr>
              <w:t>成立就业创业工作服务站，深化“长征助业直通车”特色工作，组织开展启航主题活动。</w:t>
            </w:r>
          </w:p>
        </w:tc>
        <w:tc>
          <w:tcPr>
            <w:tcW w:w="2837" w:type="dxa"/>
            <w:vAlign w:val="center"/>
          </w:tcPr>
          <w:p w:rsidR="003E2F94" w:rsidRDefault="003E2F94" w:rsidP="00CA6C9E">
            <w:pPr>
              <w:spacing w:line="280" w:lineRule="exact"/>
              <w:rPr>
                <w:rFonts w:ascii="仿宋_GB2312" w:eastAsia="仿宋_GB2312" w:hAnsi="仿宋_GB2312" w:cs="仿宋_GB2312"/>
                <w:szCs w:val="21"/>
              </w:rPr>
            </w:pPr>
            <w:r>
              <w:rPr>
                <w:rFonts w:ascii="仿宋_GB2312" w:eastAsia="仿宋_GB2312" w:hAnsi="仿宋_GB2312" w:cs="仿宋_GB2312" w:hint="eastAsia"/>
                <w:kern w:val="0"/>
                <w:szCs w:val="21"/>
              </w:rPr>
              <w:t>完成区下达各项就业指标</w:t>
            </w:r>
          </w:p>
        </w:tc>
        <w:tc>
          <w:tcPr>
            <w:tcW w:w="2263" w:type="dxa"/>
            <w:vAlign w:val="center"/>
          </w:tcPr>
          <w:p w:rsidR="003E2F94" w:rsidRDefault="003E2F94" w:rsidP="00CA6C9E">
            <w:pPr>
              <w:spacing w:line="280" w:lineRule="exact"/>
              <w:rPr>
                <w:rFonts w:ascii="仿宋_GB2312" w:eastAsia="仿宋_GB2312" w:hAnsi="仿宋_GB2312" w:cs="仿宋_GB2312"/>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3</w:t>
            </w:r>
          </w:p>
        </w:tc>
        <w:tc>
          <w:tcPr>
            <w:tcW w:w="3295"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和谐劳动关系建设</w:t>
            </w:r>
          </w:p>
        </w:tc>
        <w:tc>
          <w:tcPr>
            <w:tcW w:w="5102"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完成市、区下达的和谐劳动关系企业创建指标，试点开展市级劳动争议调解综合示范工作.</w:t>
            </w:r>
          </w:p>
        </w:tc>
        <w:tc>
          <w:tcPr>
            <w:tcW w:w="2837"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完成，试点初审通过</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4</w:t>
            </w:r>
          </w:p>
        </w:tc>
        <w:tc>
          <w:tcPr>
            <w:tcW w:w="3295"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养老服务设施布局优化</w:t>
            </w:r>
          </w:p>
        </w:tc>
        <w:tc>
          <w:tcPr>
            <w:tcW w:w="5102"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建设1个为老服务站、1个日间照护中心、1个社区示范睦邻点。</w:t>
            </w:r>
          </w:p>
        </w:tc>
        <w:tc>
          <w:tcPr>
            <w:tcW w:w="2837"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5</w:t>
            </w:r>
          </w:p>
        </w:tc>
        <w:tc>
          <w:tcPr>
            <w:tcW w:w="3295" w:type="dxa"/>
            <w:vAlign w:val="center"/>
          </w:tcPr>
          <w:p w:rsidR="003E2F94" w:rsidRDefault="003E2F94">
            <w:pPr>
              <w:spacing w:line="280" w:lineRule="exact"/>
              <w:jc w:val="left"/>
              <w:rPr>
                <w:rFonts w:ascii="仿宋_GB2312" w:eastAsia="仿宋_GB2312" w:hAnsi="仿宋_GB2312" w:cs="仿宋_GB2312"/>
                <w:szCs w:val="21"/>
              </w:rPr>
            </w:pP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养结合项目</w:t>
            </w:r>
          </w:p>
        </w:tc>
        <w:tc>
          <w:tcPr>
            <w:tcW w:w="5102"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提升“</w:t>
            </w:r>
            <w:proofErr w:type="gramStart"/>
            <w:r>
              <w:rPr>
                <w:rFonts w:ascii="仿宋_GB2312" w:eastAsia="仿宋_GB2312" w:hAnsi="仿宋_GB2312" w:cs="仿宋_GB2312" w:hint="eastAsia"/>
                <w:szCs w:val="21"/>
              </w:rPr>
              <w:t>医</w:t>
            </w:r>
            <w:proofErr w:type="gramEnd"/>
            <w:r>
              <w:rPr>
                <w:rFonts w:ascii="仿宋_GB2312" w:eastAsia="仿宋_GB2312" w:hAnsi="仿宋_GB2312" w:cs="仿宋_GB2312" w:hint="eastAsia"/>
                <w:szCs w:val="21"/>
              </w:rPr>
              <w:t>养e+”智慧化照护平台,扩大宣传阵地加强宣传力度。</w:t>
            </w:r>
            <w:proofErr w:type="gramStart"/>
            <w:r>
              <w:rPr>
                <w:rFonts w:ascii="仿宋_GB2312" w:eastAsia="仿宋_GB2312" w:hAnsi="仿宋_GB2312" w:cs="仿宋_GB2312" w:hint="eastAsia"/>
                <w:szCs w:val="21"/>
              </w:rPr>
              <w:t>完善线</w:t>
            </w:r>
            <w:proofErr w:type="gramEnd"/>
            <w:r>
              <w:rPr>
                <w:rFonts w:ascii="仿宋_GB2312" w:eastAsia="仿宋_GB2312" w:hAnsi="仿宋_GB2312" w:cs="仿宋_GB2312" w:hint="eastAsia"/>
                <w:szCs w:val="21"/>
              </w:rPr>
              <w:t>上医疗咨询服务系统，提供医疗团队线下进社区服务。整合医疗资源，优化服务配置，每年开展不低于12次健康咨询活动。</w:t>
            </w:r>
          </w:p>
        </w:tc>
        <w:tc>
          <w:tcPr>
            <w:tcW w:w="2837"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持续深化</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644" w:type="dxa"/>
            <w:vAlign w:val="center"/>
          </w:tcPr>
          <w:p w:rsidR="003E2F94" w:rsidRDefault="003E2F94" w:rsidP="00CA6C9E">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6</w:t>
            </w:r>
          </w:p>
        </w:tc>
        <w:tc>
          <w:tcPr>
            <w:tcW w:w="3295" w:type="dxa"/>
            <w:vAlign w:val="center"/>
          </w:tcPr>
          <w:p w:rsidR="003E2F94" w:rsidRDefault="003E2F94">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卫生服务站点建设</w:t>
            </w:r>
          </w:p>
        </w:tc>
        <w:tc>
          <w:tcPr>
            <w:tcW w:w="5102" w:type="dxa"/>
            <w:vAlign w:val="center"/>
          </w:tcPr>
          <w:p w:rsidR="003E2F94" w:rsidRDefault="00460AC0">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根据《健康普陀2020》工作计划，结合片区建设，年内至少完成2个标准化卫生服务站点建设。</w:t>
            </w:r>
          </w:p>
        </w:tc>
        <w:tc>
          <w:tcPr>
            <w:tcW w:w="2837"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w:t>
            </w:r>
          </w:p>
        </w:tc>
        <w:tc>
          <w:tcPr>
            <w:tcW w:w="2263" w:type="dxa"/>
            <w:vAlign w:val="center"/>
          </w:tcPr>
          <w:p w:rsidR="003E2F94" w:rsidRDefault="00460AC0">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社区事务受理服务中心、长征镇社区卫生服务中心</w:t>
            </w:r>
          </w:p>
        </w:tc>
      </w:tr>
      <w:tr w:rsidR="003E2F94" w:rsidTr="004539B4">
        <w:trPr>
          <w:trHeight w:val="20"/>
        </w:trPr>
        <w:tc>
          <w:tcPr>
            <w:tcW w:w="644" w:type="dxa"/>
            <w:vAlign w:val="center"/>
          </w:tcPr>
          <w:p w:rsidR="003E2F94" w:rsidRDefault="003E2F94" w:rsidP="00CA6C9E">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长期护理保险工作</w:t>
            </w:r>
          </w:p>
        </w:tc>
        <w:tc>
          <w:tcPr>
            <w:tcW w:w="5102"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加大长</w:t>
            </w:r>
            <w:proofErr w:type="gramStart"/>
            <w:r>
              <w:rPr>
                <w:rFonts w:ascii="仿宋_GB2312" w:eastAsia="仿宋_GB2312" w:hAnsi="仿宋_GB2312" w:cs="仿宋_GB2312" w:hint="eastAsia"/>
                <w:szCs w:val="21"/>
              </w:rPr>
              <w:t>护险宣传</w:t>
            </w:r>
            <w:proofErr w:type="gramEnd"/>
            <w:r>
              <w:rPr>
                <w:rFonts w:ascii="仿宋_GB2312" w:eastAsia="仿宋_GB2312" w:hAnsi="仿宋_GB2312" w:cs="仿宋_GB2312" w:hint="eastAsia"/>
                <w:szCs w:val="21"/>
              </w:rPr>
              <w:t>力度，做好培训、接待受理工作。</w:t>
            </w:r>
          </w:p>
        </w:tc>
        <w:tc>
          <w:tcPr>
            <w:tcW w:w="2837"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扩大受益面，有效</w:t>
            </w:r>
            <w:proofErr w:type="gramStart"/>
            <w:r>
              <w:rPr>
                <w:rFonts w:ascii="仿宋_GB2312" w:eastAsia="仿宋_GB2312" w:hAnsi="仿宋_GB2312" w:cs="仿宋_GB2312" w:hint="eastAsia"/>
                <w:szCs w:val="21"/>
              </w:rPr>
              <w:t>落实长护险政策</w:t>
            </w:r>
            <w:proofErr w:type="gramEnd"/>
            <w:r>
              <w:rPr>
                <w:rFonts w:ascii="仿宋_GB2312" w:eastAsia="仿宋_GB2312" w:hAnsi="仿宋_GB2312" w:cs="仿宋_GB2312" w:hint="eastAsia"/>
                <w:szCs w:val="21"/>
              </w:rPr>
              <w:t>的推广</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社区事务受理服务中心办理事项“全市通办”工作</w:t>
            </w:r>
          </w:p>
        </w:tc>
        <w:tc>
          <w:tcPr>
            <w:tcW w:w="5102" w:type="dxa"/>
            <w:vAlign w:val="center"/>
          </w:tcPr>
          <w:p w:rsidR="003E2F94" w:rsidRDefault="00460AC0">
            <w:pPr>
              <w:spacing w:line="280" w:lineRule="exact"/>
              <w:rPr>
                <w:rFonts w:ascii="仿宋_GB2312" w:eastAsia="仿宋_GB2312" w:hAnsi="仿宋_GB2312" w:cs="仿宋_GB2312"/>
                <w:szCs w:val="21"/>
              </w:rPr>
            </w:pPr>
            <w:r w:rsidRPr="00460AC0">
              <w:rPr>
                <w:rFonts w:ascii="仿宋_GB2312" w:eastAsia="仿宋_GB2312" w:hAnsi="仿宋_GB2312" w:cs="仿宋_GB2312" w:hint="eastAsia"/>
                <w:szCs w:val="21"/>
              </w:rPr>
              <w:t>根据《上海市人民政府办公厅关于本市各街镇社区事务受理服务中心办理事项全面实施“全市通办”的通知》</w:t>
            </w:r>
            <w:r>
              <w:rPr>
                <w:rFonts w:ascii="仿宋_GB2312" w:eastAsia="仿宋_GB2312" w:hAnsi="仿宋_GB2312" w:cs="仿宋_GB2312" w:hint="eastAsia"/>
                <w:szCs w:val="21"/>
              </w:rPr>
              <w:t>要求，调整服务时间和服务项目流程，做到服务“全覆盖”。</w:t>
            </w:r>
          </w:p>
        </w:tc>
        <w:tc>
          <w:tcPr>
            <w:tcW w:w="2837" w:type="dxa"/>
            <w:vAlign w:val="center"/>
          </w:tcPr>
          <w:p w:rsidR="003E2F94" w:rsidRPr="00532349"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根据市级要求统一安排</w:t>
            </w:r>
          </w:p>
        </w:tc>
        <w:tc>
          <w:tcPr>
            <w:tcW w:w="2263" w:type="dxa"/>
            <w:vAlign w:val="center"/>
          </w:tcPr>
          <w:p w:rsidR="003E2F94" w:rsidRDefault="003E2F94">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社区事务受理服务中心</w:t>
            </w:r>
          </w:p>
        </w:tc>
      </w:tr>
      <w:tr w:rsidR="003E2F94" w:rsidTr="004539B4">
        <w:trPr>
          <w:trHeight w:val="20"/>
        </w:trPr>
        <w:tc>
          <w:tcPr>
            <w:tcW w:w="14141" w:type="dxa"/>
            <w:gridSpan w:val="5"/>
            <w:vAlign w:val="center"/>
          </w:tcPr>
          <w:p w:rsidR="003E2F94" w:rsidRDefault="003E2F94">
            <w:pPr>
              <w:spacing w:line="380" w:lineRule="exact"/>
              <w:rPr>
                <w:rFonts w:ascii="仿宋_GB2312" w:eastAsia="仿宋_GB2312" w:hAnsi="宋体"/>
                <w:szCs w:val="21"/>
              </w:rPr>
            </w:pPr>
            <w:r>
              <w:rPr>
                <w:rFonts w:ascii="黑体" w:eastAsia="黑体" w:hint="eastAsia"/>
                <w:sz w:val="28"/>
                <w:szCs w:val="28"/>
              </w:rPr>
              <w:t>六、社会事业项目</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szCs w:val="21"/>
              </w:rPr>
            </w:pPr>
            <w:r>
              <w:rPr>
                <w:rFonts w:ascii="仿宋_GB2312" w:eastAsia="仿宋_GB2312" w:hint="eastAsia"/>
                <w:szCs w:val="21"/>
              </w:rPr>
              <w:t>1</w:t>
            </w:r>
          </w:p>
        </w:tc>
        <w:tc>
          <w:tcPr>
            <w:tcW w:w="3295"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VR科技馆改造</w:t>
            </w:r>
          </w:p>
        </w:tc>
        <w:tc>
          <w:tcPr>
            <w:tcW w:w="5102"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将原有长征镇社区科技馆进行改造，引入数字多媒体和人机互动的技术应用，为观众塑造一个虚拟现实的空间，激发社区居民参与的热情，更好普及科学知识。</w:t>
            </w:r>
          </w:p>
        </w:tc>
        <w:tc>
          <w:tcPr>
            <w:tcW w:w="2837"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上半年完成改造并对市民开放</w:t>
            </w:r>
          </w:p>
        </w:tc>
        <w:tc>
          <w:tcPr>
            <w:tcW w:w="2263"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szCs w:val="21"/>
              </w:rPr>
            </w:pPr>
            <w:r>
              <w:rPr>
                <w:rFonts w:ascii="仿宋_GB2312" w:eastAsia="仿宋_GB2312" w:hint="eastAsia"/>
                <w:szCs w:val="21"/>
              </w:rPr>
              <w:t>2</w:t>
            </w:r>
          </w:p>
        </w:tc>
        <w:tc>
          <w:tcPr>
            <w:tcW w:w="3295"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社区创新屋改造</w:t>
            </w:r>
          </w:p>
        </w:tc>
        <w:tc>
          <w:tcPr>
            <w:tcW w:w="5102"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对长征社区文化活动中心3楼的科普社区创新屋进行改造，进一步丰富功能体验，扩大创新屋面积，设立</w:t>
            </w:r>
            <w:proofErr w:type="gramStart"/>
            <w:r>
              <w:rPr>
                <w:rFonts w:ascii="仿宋_GB2312" w:eastAsia="仿宋_GB2312" w:hint="eastAsia"/>
                <w:szCs w:val="21"/>
              </w:rPr>
              <w:t>机器人创客工作室</w:t>
            </w:r>
            <w:proofErr w:type="gramEnd"/>
            <w:r>
              <w:rPr>
                <w:rFonts w:ascii="仿宋_GB2312" w:eastAsia="仿宋_GB2312" w:hint="eastAsia"/>
                <w:szCs w:val="21"/>
              </w:rPr>
              <w:t>区域，提升科普创新参与度。</w:t>
            </w:r>
          </w:p>
        </w:tc>
        <w:tc>
          <w:tcPr>
            <w:tcW w:w="2837"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上半年完成改造，对市民开放</w:t>
            </w:r>
          </w:p>
        </w:tc>
        <w:tc>
          <w:tcPr>
            <w:tcW w:w="2263"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szCs w:val="21"/>
              </w:rPr>
            </w:pPr>
            <w:r>
              <w:rPr>
                <w:rFonts w:ascii="仿宋_GB2312" w:eastAsia="仿宋_GB2312" w:hint="eastAsia"/>
                <w:szCs w:val="21"/>
              </w:rPr>
              <w:lastRenderedPageBreak/>
              <w:t>3</w:t>
            </w:r>
          </w:p>
        </w:tc>
        <w:tc>
          <w:tcPr>
            <w:tcW w:w="3295" w:type="dxa"/>
            <w:vAlign w:val="center"/>
          </w:tcPr>
          <w:p w:rsidR="003E2F94" w:rsidRDefault="003E2F94">
            <w:pPr>
              <w:spacing w:line="280" w:lineRule="exact"/>
              <w:jc w:val="left"/>
              <w:rPr>
                <w:rFonts w:ascii="仿宋_GB2312" w:eastAsia="仿宋_GB2312"/>
                <w:szCs w:val="21"/>
              </w:rPr>
            </w:pPr>
            <w:r>
              <w:rPr>
                <w:rFonts w:ascii="仿宋_GB2312" w:eastAsia="仿宋_GB2312" w:hint="eastAsia"/>
                <w:szCs w:val="21"/>
              </w:rPr>
              <w:t>“长征杯”谁是舞林高手舞蹈大赛</w:t>
            </w:r>
          </w:p>
        </w:tc>
        <w:tc>
          <w:tcPr>
            <w:tcW w:w="5102"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全市性舞蹈</w:t>
            </w:r>
            <w:r>
              <w:rPr>
                <w:rFonts w:ascii="仿宋_GB2312" w:eastAsia="仿宋_GB2312"/>
                <w:szCs w:val="21"/>
              </w:rPr>
              <w:t>比赛</w:t>
            </w:r>
            <w:r>
              <w:rPr>
                <w:rFonts w:ascii="仿宋_GB2312" w:eastAsia="仿宋_GB2312" w:hint="eastAsia"/>
                <w:szCs w:val="21"/>
              </w:rPr>
              <w:t>。</w:t>
            </w:r>
            <w:r>
              <w:rPr>
                <w:rFonts w:ascii="仿宋_GB2312" w:eastAsia="仿宋_GB2312" w:hAnsi="宋体" w:hint="eastAsia"/>
                <w:szCs w:val="21"/>
              </w:rPr>
              <w:t>以</w:t>
            </w:r>
            <w:r>
              <w:rPr>
                <w:rFonts w:ascii="仿宋_GB2312" w:eastAsia="仿宋_GB2312" w:hAnsi="宋体"/>
                <w:szCs w:val="21"/>
              </w:rPr>
              <w:t>多元化的</w:t>
            </w:r>
            <w:r>
              <w:rPr>
                <w:rFonts w:ascii="仿宋_GB2312" w:eastAsia="仿宋_GB2312" w:hAnsi="宋体" w:hint="eastAsia"/>
                <w:szCs w:val="21"/>
              </w:rPr>
              <w:t>赛程设置</w:t>
            </w:r>
            <w:r>
              <w:rPr>
                <w:rFonts w:ascii="仿宋_GB2312" w:eastAsia="仿宋_GB2312" w:hAnsi="宋体"/>
                <w:szCs w:val="21"/>
              </w:rPr>
              <w:t>、</w:t>
            </w:r>
            <w:r>
              <w:rPr>
                <w:rFonts w:ascii="仿宋_GB2312" w:eastAsia="仿宋_GB2312" w:hAnsi="宋体" w:hint="eastAsia"/>
                <w:szCs w:val="21"/>
              </w:rPr>
              <w:t>丰富</w:t>
            </w:r>
            <w:r>
              <w:rPr>
                <w:rFonts w:ascii="仿宋_GB2312" w:eastAsia="仿宋_GB2312" w:hAnsi="宋体"/>
                <w:szCs w:val="21"/>
              </w:rPr>
              <w:t>的舞台形式、</w:t>
            </w:r>
            <w:r>
              <w:rPr>
                <w:rFonts w:ascii="仿宋_GB2312" w:eastAsia="仿宋_GB2312" w:hAnsi="宋体" w:hint="eastAsia"/>
                <w:szCs w:val="21"/>
              </w:rPr>
              <w:t>专业的</w:t>
            </w:r>
            <w:r>
              <w:rPr>
                <w:rFonts w:ascii="仿宋_GB2312" w:eastAsia="仿宋_GB2312" w:hAnsi="宋体"/>
                <w:szCs w:val="21"/>
              </w:rPr>
              <w:t>艺术指导</w:t>
            </w:r>
            <w:r>
              <w:rPr>
                <w:rFonts w:ascii="仿宋_GB2312" w:eastAsia="仿宋_GB2312" w:hAnsi="宋体" w:hint="eastAsia"/>
                <w:szCs w:val="21"/>
              </w:rPr>
              <w:t>吸引</w:t>
            </w:r>
            <w:r>
              <w:rPr>
                <w:rFonts w:ascii="仿宋_GB2312" w:eastAsia="仿宋_GB2312" w:hAnsi="宋体"/>
                <w:szCs w:val="21"/>
              </w:rPr>
              <w:t>更多的年轻舞蹈人才来到长征，充实</w:t>
            </w:r>
            <w:r>
              <w:rPr>
                <w:rFonts w:ascii="仿宋_GB2312" w:eastAsia="仿宋_GB2312" w:hAnsi="宋体"/>
                <w:szCs w:val="21"/>
              </w:rPr>
              <w:t>“</w:t>
            </w:r>
            <w:r>
              <w:rPr>
                <w:rFonts w:ascii="仿宋_GB2312" w:eastAsia="仿宋_GB2312" w:hAnsi="宋体" w:hint="eastAsia"/>
                <w:szCs w:val="21"/>
              </w:rPr>
              <w:t>轻影</w:t>
            </w:r>
            <w:r>
              <w:rPr>
                <w:rFonts w:ascii="仿宋_GB2312" w:eastAsia="仿宋_GB2312" w:hAnsi="宋体"/>
                <w:szCs w:val="21"/>
              </w:rPr>
              <w:t>”</w:t>
            </w:r>
            <w:r>
              <w:rPr>
                <w:rFonts w:ascii="仿宋_GB2312" w:eastAsia="仿宋_GB2312" w:hAnsi="宋体" w:hint="eastAsia"/>
                <w:szCs w:val="21"/>
              </w:rPr>
              <w:t>舞蹈艺术工作室队伍。</w:t>
            </w:r>
          </w:p>
        </w:tc>
        <w:tc>
          <w:tcPr>
            <w:tcW w:w="2837"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szCs w:val="21"/>
              </w:rPr>
            </w:pPr>
            <w:r>
              <w:rPr>
                <w:rFonts w:ascii="仿宋_GB2312" w:eastAsia="仿宋_GB2312" w:hint="eastAsia"/>
                <w:szCs w:val="21"/>
              </w:rPr>
              <w:t>4</w:t>
            </w:r>
          </w:p>
        </w:tc>
        <w:tc>
          <w:tcPr>
            <w:tcW w:w="3295"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“长征杯”朗诵大赛</w:t>
            </w:r>
          </w:p>
        </w:tc>
        <w:tc>
          <w:tcPr>
            <w:tcW w:w="5102" w:type="dxa"/>
            <w:vAlign w:val="center"/>
          </w:tcPr>
          <w:p w:rsidR="003E2F94" w:rsidRDefault="003E2F94" w:rsidP="00421821">
            <w:pPr>
              <w:spacing w:line="280" w:lineRule="exact"/>
              <w:rPr>
                <w:rFonts w:ascii="仿宋_GB2312" w:eastAsia="仿宋_GB2312"/>
                <w:szCs w:val="21"/>
              </w:rPr>
            </w:pPr>
            <w:r>
              <w:rPr>
                <w:rFonts w:ascii="仿宋_GB2312" w:eastAsia="仿宋_GB2312" w:hint="eastAsia"/>
                <w:szCs w:val="21"/>
              </w:rPr>
              <w:t>全市</w:t>
            </w:r>
            <w:r>
              <w:rPr>
                <w:rFonts w:ascii="仿宋_GB2312" w:eastAsia="仿宋_GB2312"/>
                <w:szCs w:val="21"/>
              </w:rPr>
              <w:t>性</w:t>
            </w:r>
            <w:r>
              <w:rPr>
                <w:rFonts w:ascii="仿宋_GB2312" w:eastAsia="仿宋_GB2312" w:hint="eastAsia"/>
                <w:szCs w:val="21"/>
              </w:rPr>
              <w:t>朗诵艺术</w:t>
            </w:r>
            <w:r>
              <w:rPr>
                <w:rFonts w:ascii="仿宋_GB2312" w:eastAsia="仿宋_GB2312"/>
                <w:szCs w:val="21"/>
              </w:rPr>
              <w:t>比赛。</w:t>
            </w:r>
            <w:r>
              <w:rPr>
                <w:rFonts w:ascii="仿宋_GB2312" w:eastAsia="仿宋_GB2312" w:hint="eastAsia"/>
                <w:szCs w:val="21"/>
              </w:rPr>
              <w:t>以</w:t>
            </w:r>
            <w:r>
              <w:rPr>
                <w:rFonts w:ascii="仿宋_GB2312" w:eastAsia="仿宋_GB2312"/>
                <w:szCs w:val="21"/>
              </w:rPr>
              <w:t>经典诗</w:t>
            </w:r>
            <w:r>
              <w:rPr>
                <w:rFonts w:ascii="仿宋_GB2312" w:eastAsia="仿宋_GB2312" w:hint="eastAsia"/>
                <w:szCs w:val="21"/>
              </w:rPr>
              <w:t>文</w:t>
            </w:r>
            <w:r>
              <w:rPr>
                <w:rFonts w:ascii="仿宋_GB2312" w:eastAsia="仿宋_GB2312"/>
                <w:szCs w:val="21"/>
              </w:rPr>
              <w:t>为载体，用</w:t>
            </w:r>
            <w:r>
              <w:rPr>
                <w:rFonts w:ascii="仿宋_GB2312" w:eastAsia="仿宋_GB2312" w:hint="eastAsia"/>
                <w:szCs w:val="21"/>
              </w:rPr>
              <w:t>优美</w:t>
            </w:r>
            <w:r>
              <w:rPr>
                <w:rFonts w:ascii="仿宋_GB2312" w:eastAsia="仿宋_GB2312"/>
                <w:szCs w:val="21"/>
              </w:rPr>
              <w:t>的朗诵方式</w:t>
            </w:r>
            <w:r>
              <w:rPr>
                <w:rFonts w:ascii="仿宋_GB2312" w:eastAsia="仿宋_GB2312" w:hint="eastAsia"/>
                <w:szCs w:val="21"/>
              </w:rPr>
              <w:t>表达，传承经典文化</w:t>
            </w:r>
            <w:r>
              <w:rPr>
                <w:rFonts w:ascii="仿宋_GB2312" w:eastAsia="仿宋_GB2312"/>
                <w:szCs w:val="21"/>
              </w:rPr>
              <w:t>，传递</w:t>
            </w:r>
            <w:r>
              <w:rPr>
                <w:rFonts w:ascii="仿宋_GB2312" w:eastAsia="仿宋_GB2312" w:hint="eastAsia"/>
                <w:szCs w:val="21"/>
              </w:rPr>
              <w:t>对</w:t>
            </w:r>
            <w:r>
              <w:rPr>
                <w:rFonts w:ascii="仿宋_GB2312" w:eastAsia="仿宋_GB2312"/>
                <w:szCs w:val="21"/>
              </w:rPr>
              <w:t>中华文化和美好生活的热爱</w:t>
            </w:r>
            <w:r>
              <w:rPr>
                <w:rFonts w:ascii="仿宋_GB2312" w:eastAsia="仿宋_GB2312" w:hint="eastAsia"/>
                <w:szCs w:val="21"/>
              </w:rPr>
              <w:t>和追求</w:t>
            </w:r>
            <w:r>
              <w:rPr>
                <w:rFonts w:ascii="仿宋_GB2312" w:eastAsia="仿宋_GB2312"/>
                <w:szCs w:val="21"/>
              </w:rPr>
              <w:t>。</w:t>
            </w:r>
          </w:p>
        </w:tc>
        <w:tc>
          <w:tcPr>
            <w:tcW w:w="2837"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rsidP="00D05A27">
            <w:pPr>
              <w:spacing w:line="280" w:lineRule="exact"/>
              <w:jc w:val="center"/>
              <w:rPr>
                <w:rFonts w:ascii="仿宋_GB2312" w:eastAsia="仿宋_GB2312"/>
                <w:szCs w:val="21"/>
              </w:rPr>
            </w:pPr>
            <w:r>
              <w:rPr>
                <w:rFonts w:ascii="仿宋_GB2312" w:eastAsia="仿宋_GB2312" w:hint="eastAsia"/>
                <w:szCs w:val="21"/>
              </w:rPr>
              <w:t>5</w:t>
            </w:r>
          </w:p>
        </w:tc>
        <w:tc>
          <w:tcPr>
            <w:tcW w:w="3295"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机器人创新发展项目</w:t>
            </w:r>
          </w:p>
        </w:tc>
        <w:tc>
          <w:tcPr>
            <w:tcW w:w="5102"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依托长征镇优质教育发展共同体，向幼儿园、小学、初中配送适合不同年龄段的机器人培训课程，培养青少年逻辑思维和创新能力。针对高中，组建“机器人创客团队”，通过参与国际性机器人比赛，培养学生的创新思维、团队精神。</w:t>
            </w:r>
          </w:p>
        </w:tc>
        <w:tc>
          <w:tcPr>
            <w:tcW w:w="2837" w:type="dxa"/>
            <w:vAlign w:val="center"/>
          </w:tcPr>
          <w:p w:rsidR="003E2F94" w:rsidRDefault="003E2F94" w:rsidP="00D05A27">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3E2F94" w:rsidRDefault="003E2F94" w:rsidP="00D05A27">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rsidP="005435BD">
            <w:pPr>
              <w:spacing w:line="280" w:lineRule="exact"/>
              <w:jc w:val="center"/>
              <w:rPr>
                <w:rFonts w:ascii="仿宋_GB2312" w:eastAsia="仿宋_GB2312"/>
                <w:szCs w:val="21"/>
              </w:rPr>
            </w:pPr>
            <w:r>
              <w:rPr>
                <w:rFonts w:ascii="仿宋_GB2312" w:eastAsia="仿宋_GB2312" w:hint="eastAsia"/>
                <w:szCs w:val="21"/>
              </w:rPr>
              <w:t>6</w:t>
            </w:r>
          </w:p>
        </w:tc>
        <w:tc>
          <w:tcPr>
            <w:tcW w:w="3295"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真光路科普街建设</w:t>
            </w:r>
          </w:p>
        </w:tc>
        <w:tc>
          <w:tcPr>
            <w:tcW w:w="5102"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打造集科普、文化、教育为一体的智慧社区宣传应用展示阵地</w:t>
            </w:r>
          </w:p>
        </w:tc>
        <w:tc>
          <w:tcPr>
            <w:tcW w:w="2837" w:type="dxa"/>
            <w:vAlign w:val="center"/>
          </w:tcPr>
          <w:p w:rsidR="003E2F94" w:rsidRDefault="003E2F94" w:rsidP="005435BD">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3E2F94" w:rsidRDefault="003E2F94" w:rsidP="005435BD">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644" w:type="dxa"/>
            <w:vAlign w:val="center"/>
          </w:tcPr>
          <w:p w:rsidR="003E2F94" w:rsidRDefault="003E2F94" w:rsidP="005435BD">
            <w:pPr>
              <w:spacing w:line="280" w:lineRule="exact"/>
              <w:jc w:val="center"/>
              <w:rPr>
                <w:rFonts w:ascii="仿宋_GB2312" w:eastAsia="仿宋_GB2312"/>
                <w:szCs w:val="21"/>
              </w:rPr>
            </w:pPr>
            <w:r>
              <w:rPr>
                <w:rFonts w:ascii="仿宋_GB2312" w:eastAsia="仿宋_GB2312" w:hint="eastAsia"/>
                <w:szCs w:val="21"/>
              </w:rPr>
              <w:t>7</w:t>
            </w:r>
          </w:p>
        </w:tc>
        <w:tc>
          <w:tcPr>
            <w:tcW w:w="3295"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科技共享百宝箱项目——智慧社区建设</w:t>
            </w:r>
          </w:p>
        </w:tc>
        <w:tc>
          <w:tcPr>
            <w:tcW w:w="5102" w:type="dxa"/>
            <w:vAlign w:val="center"/>
          </w:tcPr>
          <w:p w:rsidR="003E2F94" w:rsidRDefault="003E2F94" w:rsidP="00D05A27">
            <w:pPr>
              <w:spacing w:line="280" w:lineRule="exact"/>
              <w:rPr>
                <w:rFonts w:ascii="仿宋_GB2312" w:eastAsia="仿宋_GB2312"/>
                <w:szCs w:val="21"/>
              </w:rPr>
            </w:pPr>
            <w:r>
              <w:rPr>
                <w:rFonts w:ascii="仿宋_GB2312" w:eastAsia="仿宋_GB2312" w:hint="eastAsia"/>
                <w:szCs w:val="21"/>
              </w:rPr>
              <w:t>在社区中设立共享柜，提供公益物品智能共享租借服务，并整合社区</w:t>
            </w:r>
            <w:proofErr w:type="gramStart"/>
            <w:r>
              <w:rPr>
                <w:rFonts w:ascii="仿宋_GB2312" w:eastAsia="仿宋_GB2312" w:hint="eastAsia"/>
                <w:szCs w:val="21"/>
              </w:rPr>
              <w:t>爱心公益</w:t>
            </w:r>
            <w:proofErr w:type="gramEnd"/>
            <w:r>
              <w:rPr>
                <w:rFonts w:ascii="仿宋_GB2312" w:eastAsia="仿宋_GB2312" w:hint="eastAsia"/>
                <w:szCs w:val="21"/>
              </w:rPr>
              <w:t>资源,为社区居民提供科技、智能、优质的服务，体现社区资源共享、互助的理念。</w:t>
            </w:r>
          </w:p>
        </w:tc>
        <w:tc>
          <w:tcPr>
            <w:tcW w:w="2837" w:type="dxa"/>
            <w:vAlign w:val="center"/>
          </w:tcPr>
          <w:p w:rsidR="003E2F94" w:rsidRDefault="003E2F94" w:rsidP="00D05A27">
            <w:pPr>
              <w:spacing w:line="280" w:lineRule="exact"/>
              <w:rPr>
                <w:rFonts w:ascii="仿宋_GB2312" w:eastAsia="仿宋_GB2312" w:hAnsi="宋体"/>
                <w:szCs w:val="21"/>
              </w:rPr>
            </w:pPr>
            <w:r>
              <w:rPr>
                <w:rFonts w:ascii="仿宋_GB2312" w:eastAsia="仿宋_GB2312" w:hAnsi="宋体" w:hint="eastAsia"/>
                <w:szCs w:val="21"/>
              </w:rPr>
              <w:t>上半年完成项目建设，提供至少6个百宝箱供居民使用</w:t>
            </w:r>
          </w:p>
        </w:tc>
        <w:tc>
          <w:tcPr>
            <w:tcW w:w="2263" w:type="dxa"/>
            <w:vAlign w:val="center"/>
          </w:tcPr>
          <w:p w:rsidR="003E2F94" w:rsidRDefault="003E2F94" w:rsidP="00D05A27">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720"/>
        </w:trPr>
        <w:tc>
          <w:tcPr>
            <w:tcW w:w="644" w:type="dxa"/>
            <w:vAlign w:val="center"/>
          </w:tcPr>
          <w:p w:rsidR="003E2F94" w:rsidRDefault="003E2F94">
            <w:pPr>
              <w:spacing w:line="280" w:lineRule="exact"/>
              <w:jc w:val="center"/>
              <w:rPr>
                <w:rFonts w:ascii="仿宋_GB2312" w:eastAsia="仿宋_GB2312"/>
                <w:szCs w:val="21"/>
              </w:rPr>
            </w:pPr>
            <w:r>
              <w:rPr>
                <w:rFonts w:ascii="仿宋_GB2312" w:eastAsia="仿宋_GB2312" w:hint="eastAsia"/>
                <w:szCs w:val="21"/>
              </w:rPr>
              <w:t>8</w:t>
            </w:r>
          </w:p>
        </w:tc>
        <w:tc>
          <w:tcPr>
            <w:tcW w:w="3295"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健身步道建设、益智健身</w:t>
            </w:r>
            <w:proofErr w:type="gramStart"/>
            <w:r>
              <w:rPr>
                <w:rFonts w:ascii="仿宋_GB2312" w:eastAsia="仿宋_GB2312" w:hint="eastAsia"/>
                <w:szCs w:val="21"/>
              </w:rPr>
              <w:t>苑建设</w:t>
            </w:r>
            <w:proofErr w:type="gramEnd"/>
          </w:p>
        </w:tc>
        <w:tc>
          <w:tcPr>
            <w:tcW w:w="5102" w:type="dxa"/>
            <w:vAlign w:val="center"/>
          </w:tcPr>
          <w:p w:rsidR="003E2F94" w:rsidRDefault="003E2F94">
            <w:pPr>
              <w:spacing w:line="280" w:lineRule="exact"/>
              <w:rPr>
                <w:rFonts w:ascii="仿宋_GB2312" w:eastAsia="仿宋_GB2312"/>
                <w:szCs w:val="21"/>
              </w:rPr>
            </w:pPr>
            <w:r>
              <w:rPr>
                <w:rFonts w:ascii="仿宋_GB2312" w:eastAsia="仿宋_GB2312" w:hint="eastAsia"/>
                <w:szCs w:val="21"/>
              </w:rPr>
              <w:t>逐步完成“一居一道”建设，完成6根步道、2个益智健身苑。</w:t>
            </w:r>
          </w:p>
        </w:tc>
        <w:tc>
          <w:tcPr>
            <w:tcW w:w="2837"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完成</w:t>
            </w:r>
          </w:p>
        </w:tc>
        <w:tc>
          <w:tcPr>
            <w:tcW w:w="2263" w:type="dxa"/>
            <w:vAlign w:val="center"/>
          </w:tcPr>
          <w:p w:rsidR="003E2F94" w:rsidRDefault="003E2F94">
            <w:pPr>
              <w:spacing w:line="280" w:lineRule="exact"/>
              <w:rPr>
                <w:rFonts w:ascii="仿宋_GB2312" w:eastAsia="仿宋_GB2312" w:hAnsi="宋体"/>
                <w:szCs w:val="21"/>
              </w:rPr>
            </w:pPr>
            <w:r>
              <w:rPr>
                <w:rFonts w:ascii="仿宋_GB2312" w:eastAsia="仿宋_GB2312" w:hAnsi="宋体" w:hint="eastAsia"/>
                <w:szCs w:val="21"/>
              </w:rPr>
              <w:t>社发办</w:t>
            </w:r>
          </w:p>
        </w:tc>
      </w:tr>
      <w:tr w:rsidR="003E2F94" w:rsidTr="004539B4">
        <w:trPr>
          <w:trHeight w:val="20"/>
        </w:trPr>
        <w:tc>
          <w:tcPr>
            <w:tcW w:w="14141" w:type="dxa"/>
            <w:gridSpan w:val="5"/>
            <w:vAlign w:val="center"/>
          </w:tcPr>
          <w:p w:rsidR="003E2F94" w:rsidRDefault="003E2F94">
            <w:pPr>
              <w:spacing w:line="380" w:lineRule="exact"/>
              <w:rPr>
                <w:rFonts w:ascii="黑体" w:eastAsia="黑体"/>
                <w:sz w:val="28"/>
                <w:szCs w:val="28"/>
              </w:rPr>
            </w:pPr>
            <w:r>
              <w:rPr>
                <w:rFonts w:ascii="黑体" w:eastAsia="黑体" w:hint="eastAsia"/>
                <w:sz w:val="28"/>
                <w:szCs w:val="28"/>
              </w:rPr>
              <w:t>七、安全稳定项目</w:t>
            </w:r>
          </w:p>
        </w:tc>
      </w:tr>
      <w:tr w:rsidR="003E2F94" w:rsidTr="004539B4">
        <w:trPr>
          <w:trHeight w:val="90"/>
        </w:trPr>
        <w:tc>
          <w:tcPr>
            <w:tcW w:w="644" w:type="dxa"/>
            <w:vAlign w:val="center"/>
          </w:tcPr>
          <w:p w:rsidR="003E2F94" w:rsidRDefault="003E2F94">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节点稳控</w:t>
            </w:r>
          </w:p>
        </w:tc>
        <w:tc>
          <w:tcPr>
            <w:tcW w:w="5102"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做好重要节点的重点人员地区稳控工作。</w:t>
            </w:r>
          </w:p>
        </w:tc>
        <w:tc>
          <w:tcPr>
            <w:tcW w:w="2837"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确保社会面稳定,重要节点实现区下发的重点人员地区稳控工作目标</w:t>
            </w:r>
          </w:p>
        </w:tc>
        <w:tc>
          <w:tcPr>
            <w:tcW w:w="2263"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综治办，信访办</w:t>
            </w:r>
          </w:p>
        </w:tc>
      </w:tr>
      <w:tr w:rsidR="003E2F94" w:rsidTr="004539B4">
        <w:trPr>
          <w:trHeight w:val="20"/>
        </w:trPr>
        <w:tc>
          <w:tcPr>
            <w:tcW w:w="644" w:type="dxa"/>
            <w:vAlign w:val="center"/>
          </w:tcPr>
          <w:p w:rsidR="003E2F94" w:rsidRDefault="003E2F94">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安全隐患排查治理</w:t>
            </w:r>
          </w:p>
        </w:tc>
        <w:tc>
          <w:tcPr>
            <w:tcW w:w="5102"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严格落实安全生产责任制，以“三合一”场所、高层建筑、建筑工地、危化企业、公众聚集型场所为重点，依法从严开展安全隐患排查整治。</w:t>
            </w:r>
          </w:p>
        </w:tc>
        <w:tc>
          <w:tcPr>
            <w:tcW w:w="2837"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确保</w:t>
            </w:r>
            <w:r w:rsidR="00877081">
              <w:rPr>
                <w:rFonts w:ascii="仿宋_GB2312" w:eastAsia="仿宋_GB2312" w:hAnsi="仿宋_GB2312" w:cs="仿宋_GB2312" w:hint="eastAsia"/>
                <w:szCs w:val="21"/>
              </w:rPr>
              <w:t>镇域不发生重大安全事故，不发生亡人安全事故，镇域安全始终处于</w:t>
            </w:r>
            <w:r>
              <w:rPr>
                <w:rFonts w:ascii="仿宋_GB2312" w:eastAsia="仿宋_GB2312" w:hAnsi="仿宋_GB2312" w:cs="仿宋_GB2312" w:hint="eastAsia"/>
                <w:szCs w:val="21"/>
              </w:rPr>
              <w:t>可控</w:t>
            </w:r>
            <w:r w:rsidR="00877081">
              <w:rPr>
                <w:rFonts w:ascii="仿宋_GB2312" w:eastAsia="仿宋_GB2312" w:hAnsi="仿宋_GB2312" w:cs="仿宋_GB2312" w:hint="eastAsia"/>
                <w:szCs w:val="21"/>
              </w:rPr>
              <w:t>状态</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安全办</w:t>
            </w:r>
          </w:p>
        </w:tc>
      </w:tr>
      <w:tr w:rsidR="003E2F94" w:rsidTr="004539B4">
        <w:trPr>
          <w:trHeight w:val="20"/>
        </w:trPr>
        <w:tc>
          <w:tcPr>
            <w:tcW w:w="644" w:type="dxa"/>
            <w:vAlign w:val="center"/>
          </w:tcPr>
          <w:p w:rsidR="003E2F94" w:rsidRDefault="003E2F94">
            <w:pPr>
              <w:spacing w:line="280" w:lineRule="exact"/>
              <w:ind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探索安全监管模式创新</w:t>
            </w:r>
          </w:p>
        </w:tc>
        <w:tc>
          <w:tcPr>
            <w:tcW w:w="5102"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引入第三方安全检查力量，提高安全检查频率和质量，及时发现和整改安全隐患。全方位组织开展应急演练。</w:t>
            </w:r>
          </w:p>
        </w:tc>
        <w:tc>
          <w:tcPr>
            <w:tcW w:w="2837" w:type="dxa"/>
            <w:vAlign w:val="center"/>
          </w:tcPr>
          <w:p w:rsidR="003E2F94" w:rsidRDefault="00877081">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提升安全监管水平，镇域安全始终处于可控状态</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安全办</w:t>
            </w:r>
          </w:p>
        </w:tc>
      </w:tr>
      <w:tr w:rsidR="003E2F94" w:rsidTr="004539B4">
        <w:trPr>
          <w:trHeight w:val="20"/>
        </w:trPr>
        <w:tc>
          <w:tcPr>
            <w:tcW w:w="644" w:type="dxa"/>
            <w:vAlign w:val="center"/>
          </w:tcPr>
          <w:p w:rsidR="003E2F94" w:rsidRDefault="003E2F94">
            <w:pPr>
              <w:spacing w:line="280" w:lineRule="exact"/>
              <w:ind w:firstLineChars="50" w:firstLine="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295"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小</w:t>
            </w:r>
            <w:proofErr w:type="gramStart"/>
            <w:r>
              <w:rPr>
                <w:rFonts w:ascii="仿宋_GB2312" w:eastAsia="仿宋_GB2312" w:hAnsi="仿宋_GB2312" w:cs="仿宋_GB2312" w:hint="eastAsia"/>
                <w:szCs w:val="21"/>
              </w:rPr>
              <w:t>微精特</w:t>
            </w:r>
            <w:proofErr w:type="gramEnd"/>
            <w:r>
              <w:rPr>
                <w:rFonts w:ascii="仿宋_GB2312" w:eastAsia="仿宋_GB2312" w:hAnsi="仿宋_GB2312" w:cs="仿宋_GB2312" w:hint="eastAsia"/>
                <w:szCs w:val="21"/>
              </w:rPr>
              <w:t>、以奖代补、雪亮工程</w:t>
            </w:r>
          </w:p>
        </w:tc>
        <w:tc>
          <w:tcPr>
            <w:tcW w:w="5102"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持续推进“小微精特”项目的延伸拓展；持续推进社区技防设施“以奖代补”，扩大覆盖面和补贴力度；持续推进防盗门窗挂钩的补贴安装；试点雪亮工程项目。</w:t>
            </w:r>
          </w:p>
        </w:tc>
        <w:tc>
          <w:tcPr>
            <w:tcW w:w="2837" w:type="dxa"/>
            <w:vAlign w:val="center"/>
          </w:tcPr>
          <w:p w:rsidR="003E2F94" w:rsidRDefault="003E2F94">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创建市级平安示范社区</w:t>
            </w:r>
          </w:p>
        </w:tc>
        <w:tc>
          <w:tcPr>
            <w:tcW w:w="2263" w:type="dxa"/>
            <w:vAlign w:val="center"/>
          </w:tcPr>
          <w:p w:rsidR="003E2F94" w:rsidRDefault="003E2F94">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综治办</w:t>
            </w:r>
          </w:p>
        </w:tc>
      </w:tr>
    </w:tbl>
    <w:p w:rsidR="00D05A27" w:rsidRDefault="00D05A27">
      <w:pPr>
        <w:rPr>
          <w:rFonts w:ascii="仿宋_GB2312" w:eastAsia="仿宋_GB2312" w:hAnsi="仿宋_GB2312" w:cs="仿宋_GB2312"/>
          <w:b/>
          <w:szCs w:val="21"/>
        </w:rPr>
      </w:pPr>
    </w:p>
    <w:sectPr w:rsidR="00D05A27" w:rsidSect="00B37278">
      <w:headerReference w:type="default" r:id="rId6"/>
      <w:pgSz w:w="16838" w:h="11906" w:orient="landscape"/>
      <w:pgMar w:top="1191" w:right="1440" w:bottom="1191" w:left="1758" w:header="851" w:footer="1418" w:gutter="0"/>
      <w:pgNumType w:fmt="numberInDash" w:start="9"/>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B0" w:rsidRDefault="00203DB0">
      <w:r>
        <w:separator/>
      </w:r>
    </w:p>
  </w:endnote>
  <w:endnote w:type="continuationSeparator" w:id="0">
    <w:p w:rsidR="00203DB0" w:rsidRDefault="00203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B0" w:rsidRDefault="00203DB0">
      <w:r>
        <w:separator/>
      </w:r>
    </w:p>
  </w:footnote>
  <w:footnote w:type="continuationSeparator" w:id="0">
    <w:p w:rsidR="00203DB0" w:rsidRDefault="00203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27" w:rsidRDefault="00B446E6">
    <w:pPr>
      <w:pStyle w:val="a7"/>
      <w:pBdr>
        <w:bottom w:val="none" w:sz="0" w:space="0" w:color="auto"/>
      </w:pBdr>
    </w:pPr>
    <w:r>
      <w:pict>
        <v:rect id="矩形 2" o:spid="_x0000_s2050" style="position:absolute;left:0;text-align:left;margin-left:10.5pt;margin-top:255.6pt;width:66.5pt;height:83.7pt;rotation:90;z-index:251658240;mso-position-horizontal-relative:page;mso-position-vertical-relative:page" o:allowincell="f" stroked="f">
          <v:textbox style="layout-flow:vertical-ideographic">
            <w:txbxContent>
              <w:p w:rsidR="00D05A27" w:rsidRDefault="00B446E6">
                <w:pPr>
                  <w:jc w:val="center"/>
                  <w:rPr>
                    <w:rFonts w:ascii="Cambria" w:hAnsi="Cambria"/>
                    <w:sz w:val="48"/>
                    <w:szCs w:val="44"/>
                  </w:rPr>
                </w:pPr>
                <w:r>
                  <w:rPr>
                    <w:rFonts w:ascii="仿宋_GB2312" w:eastAsia="仿宋_GB2312" w:hint="eastAsia"/>
                    <w:sz w:val="30"/>
                    <w:szCs w:val="30"/>
                  </w:rPr>
                  <w:fldChar w:fldCharType="begin"/>
                </w:r>
                <w:r w:rsidR="00D05A27">
                  <w:rPr>
                    <w:rFonts w:ascii="仿宋_GB2312" w:eastAsia="仿宋_GB2312" w:hint="eastAsia"/>
                    <w:sz w:val="30"/>
                    <w:szCs w:val="30"/>
                  </w:rPr>
                  <w:instrText xml:space="preserve"> PAGE   \* MERGEFORMAT </w:instrText>
                </w:r>
                <w:r>
                  <w:rPr>
                    <w:rFonts w:ascii="仿宋_GB2312" w:eastAsia="仿宋_GB2312" w:hint="eastAsia"/>
                    <w:sz w:val="30"/>
                    <w:szCs w:val="30"/>
                  </w:rPr>
                  <w:fldChar w:fldCharType="separate"/>
                </w:r>
                <w:r w:rsidR="009301B1" w:rsidRPr="009301B1">
                  <w:rPr>
                    <w:rFonts w:ascii="仿宋_GB2312" w:eastAsia="仿宋_GB2312" w:hAnsi="Cambria"/>
                    <w:noProof/>
                    <w:sz w:val="30"/>
                    <w:szCs w:val="30"/>
                    <w:lang w:val="zh-CN"/>
                  </w:rPr>
                  <w:t>-</w:t>
                </w:r>
                <w:r w:rsidR="009301B1">
                  <w:rPr>
                    <w:rFonts w:ascii="仿宋_GB2312" w:eastAsia="仿宋_GB2312"/>
                    <w:noProof/>
                    <w:sz w:val="30"/>
                    <w:szCs w:val="30"/>
                  </w:rPr>
                  <w:t xml:space="preserve"> 11 -</w:t>
                </w:r>
                <w:r>
                  <w:rPr>
                    <w:rFonts w:ascii="仿宋_GB2312" w:eastAsia="仿宋_GB2312" w:hint="eastAsia"/>
                    <w:sz w:val="30"/>
                    <w:szCs w:val="30"/>
                  </w:rPr>
                  <w:fldChar w:fldCharType="end"/>
                </w:r>
              </w:p>
            </w:txbxContent>
          </v:textbox>
          <w10:wrap anchorx="page" anchory="page"/>
        </v:rect>
      </w:pict>
    </w:r>
    <w:r>
      <w:pict>
        <v:rect id="矩形 1" o:spid="_x0000_s2049" style="position:absolute;left:0;text-align:left;margin-left:0;margin-top:284.65pt;width:70.3pt;height:25.95pt;z-index:251657216;mso-width-percent:800;mso-position-horizontal-relative:page;mso-position-vertical-relative:page;mso-width-percent:800;mso-width-relative:left-margin-area" o:allowincell="f" stroked="f">
          <v:textbox>
            <w:txbxContent>
              <w:p w:rsidR="00D05A27" w:rsidRDefault="00B446E6">
                <w:pPr>
                  <w:pBdr>
                    <w:bottom w:val="single" w:sz="4" w:space="1" w:color="auto"/>
                  </w:pBdr>
                  <w:jc w:val="right"/>
                </w:pPr>
                <w:fldSimple w:instr=" PAGE   \* MERGEFORMAT ">
                  <w:r w:rsidR="009301B1" w:rsidRPr="009301B1">
                    <w:rPr>
                      <w:noProof/>
                      <w:lang w:val="zh-CN"/>
                    </w:rPr>
                    <w:t>-</w:t>
                  </w:r>
                  <w:r w:rsidR="009301B1">
                    <w:rPr>
                      <w:noProof/>
                    </w:rPr>
                    <w:t xml:space="preserve"> 11 -</w:t>
                  </w:r>
                </w:fldSimple>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002"/>
    <w:rsid w:val="000016AF"/>
    <w:rsid w:val="00003454"/>
    <w:rsid w:val="00007D11"/>
    <w:rsid w:val="000139FB"/>
    <w:rsid w:val="00020523"/>
    <w:rsid w:val="0002164A"/>
    <w:rsid w:val="00030ADF"/>
    <w:rsid w:val="00042F65"/>
    <w:rsid w:val="00043986"/>
    <w:rsid w:val="000476E1"/>
    <w:rsid w:val="0005011E"/>
    <w:rsid w:val="00053111"/>
    <w:rsid w:val="000539F9"/>
    <w:rsid w:val="000548AC"/>
    <w:rsid w:val="00071F2A"/>
    <w:rsid w:val="00076910"/>
    <w:rsid w:val="00077AB3"/>
    <w:rsid w:val="00082616"/>
    <w:rsid w:val="0008401A"/>
    <w:rsid w:val="00086AC2"/>
    <w:rsid w:val="000938B4"/>
    <w:rsid w:val="000946CE"/>
    <w:rsid w:val="00094B68"/>
    <w:rsid w:val="00095988"/>
    <w:rsid w:val="00095A8F"/>
    <w:rsid w:val="000A0978"/>
    <w:rsid w:val="000A399F"/>
    <w:rsid w:val="000A3A6A"/>
    <w:rsid w:val="000A7F74"/>
    <w:rsid w:val="000B0747"/>
    <w:rsid w:val="000B25E8"/>
    <w:rsid w:val="000B3583"/>
    <w:rsid w:val="000C2D80"/>
    <w:rsid w:val="000C72B2"/>
    <w:rsid w:val="000C74E0"/>
    <w:rsid w:val="000D2173"/>
    <w:rsid w:val="000D4720"/>
    <w:rsid w:val="000D5847"/>
    <w:rsid w:val="000D643D"/>
    <w:rsid w:val="000D7DEA"/>
    <w:rsid w:val="000E3477"/>
    <w:rsid w:val="000F0E10"/>
    <w:rsid w:val="000F6EF1"/>
    <w:rsid w:val="00101EA8"/>
    <w:rsid w:val="00102BEB"/>
    <w:rsid w:val="001045A6"/>
    <w:rsid w:val="001053FB"/>
    <w:rsid w:val="00105643"/>
    <w:rsid w:val="001063A9"/>
    <w:rsid w:val="00112540"/>
    <w:rsid w:val="00112BF5"/>
    <w:rsid w:val="0011344A"/>
    <w:rsid w:val="00113510"/>
    <w:rsid w:val="00113B86"/>
    <w:rsid w:val="001159A8"/>
    <w:rsid w:val="0012379B"/>
    <w:rsid w:val="001243D3"/>
    <w:rsid w:val="00132135"/>
    <w:rsid w:val="0013473C"/>
    <w:rsid w:val="00135424"/>
    <w:rsid w:val="001362B9"/>
    <w:rsid w:val="001369EE"/>
    <w:rsid w:val="00142B68"/>
    <w:rsid w:val="00142FD6"/>
    <w:rsid w:val="00143B00"/>
    <w:rsid w:val="00152D29"/>
    <w:rsid w:val="00154B03"/>
    <w:rsid w:val="00154B38"/>
    <w:rsid w:val="00160A4A"/>
    <w:rsid w:val="00163DD3"/>
    <w:rsid w:val="00174FD9"/>
    <w:rsid w:val="0017703F"/>
    <w:rsid w:val="00183AAF"/>
    <w:rsid w:val="00187418"/>
    <w:rsid w:val="00191141"/>
    <w:rsid w:val="00192611"/>
    <w:rsid w:val="001945A7"/>
    <w:rsid w:val="001A264B"/>
    <w:rsid w:val="001C3913"/>
    <w:rsid w:val="001C3BD0"/>
    <w:rsid w:val="001C3FE8"/>
    <w:rsid w:val="001C54A6"/>
    <w:rsid w:val="001D0ABA"/>
    <w:rsid w:val="001D5157"/>
    <w:rsid w:val="001E002A"/>
    <w:rsid w:val="001E5E72"/>
    <w:rsid w:val="001F3F87"/>
    <w:rsid w:val="001F5509"/>
    <w:rsid w:val="002010AC"/>
    <w:rsid w:val="00203DB0"/>
    <w:rsid w:val="00207BE1"/>
    <w:rsid w:val="00210698"/>
    <w:rsid w:val="002120D0"/>
    <w:rsid w:val="002140E1"/>
    <w:rsid w:val="00217F67"/>
    <w:rsid w:val="00224358"/>
    <w:rsid w:val="002260B9"/>
    <w:rsid w:val="0023190E"/>
    <w:rsid w:val="00233A92"/>
    <w:rsid w:val="002346E9"/>
    <w:rsid w:val="00234A7F"/>
    <w:rsid w:val="00234CF2"/>
    <w:rsid w:val="00235ED4"/>
    <w:rsid w:val="00237D9C"/>
    <w:rsid w:val="00244AA4"/>
    <w:rsid w:val="00246367"/>
    <w:rsid w:val="0025486B"/>
    <w:rsid w:val="00261229"/>
    <w:rsid w:val="002636B7"/>
    <w:rsid w:val="002649DD"/>
    <w:rsid w:val="00264B98"/>
    <w:rsid w:val="00266B15"/>
    <w:rsid w:val="00267258"/>
    <w:rsid w:val="00270A0A"/>
    <w:rsid w:val="00270BDC"/>
    <w:rsid w:val="00272790"/>
    <w:rsid w:val="002836FC"/>
    <w:rsid w:val="00284543"/>
    <w:rsid w:val="00287EF3"/>
    <w:rsid w:val="002923BE"/>
    <w:rsid w:val="002A1FD7"/>
    <w:rsid w:val="002A279B"/>
    <w:rsid w:val="002A30D4"/>
    <w:rsid w:val="002A6DCE"/>
    <w:rsid w:val="002A75AB"/>
    <w:rsid w:val="002B065A"/>
    <w:rsid w:val="002B0D24"/>
    <w:rsid w:val="002B342F"/>
    <w:rsid w:val="002B6F1C"/>
    <w:rsid w:val="002B7ECB"/>
    <w:rsid w:val="002C318C"/>
    <w:rsid w:val="002C5332"/>
    <w:rsid w:val="002C5E68"/>
    <w:rsid w:val="002D667A"/>
    <w:rsid w:val="002E0244"/>
    <w:rsid w:val="002E0351"/>
    <w:rsid w:val="002E10CF"/>
    <w:rsid w:val="002E1F66"/>
    <w:rsid w:val="002E3602"/>
    <w:rsid w:val="002F3ED2"/>
    <w:rsid w:val="002F6EB0"/>
    <w:rsid w:val="00305459"/>
    <w:rsid w:val="00310FCB"/>
    <w:rsid w:val="00313783"/>
    <w:rsid w:val="00314239"/>
    <w:rsid w:val="00315024"/>
    <w:rsid w:val="00317BB0"/>
    <w:rsid w:val="0032029A"/>
    <w:rsid w:val="00325BA6"/>
    <w:rsid w:val="003272C6"/>
    <w:rsid w:val="00330B88"/>
    <w:rsid w:val="00331A09"/>
    <w:rsid w:val="00334523"/>
    <w:rsid w:val="003446E7"/>
    <w:rsid w:val="00353006"/>
    <w:rsid w:val="00353CA7"/>
    <w:rsid w:val="00354482"/>
    <w:rsid w:val="003571AF"/>
    <w:rsid w:val="00364739"/>
    <w:rsid w:val="0036679F"/>
    <w:rsid w:val="00371FEB"/>
    <w:rsid w:val="00372286"/>
    <w:rsid w:val="00384B83"/>
    <w:rsid w:val="003851E3"/>
    <w:rsid w:val="00397DB7"/>
    <w:rsid w:val="003A00FC"/>
    <w:rsid w:val="003A0B93"/>
    <w:rsid w:val="003A367A"/>
    <w:rsid w:val="003B13E0"/>
    <w:rsid w:val="003B4F52"/>
    <w:rsid w:val="003B64C8"/>
    <w:rsid w:val="003B6A8C"/>
    <w:rsid w:val="003C6C74"/>
    <w:rsid w:val="003C6C95"/>
    <w:rsid w:val="003C7601"/>
    <w:rsid w:val="003D4BE0"/>
    <w:rsid w:val="003D61F8"/>
    <w:rsid w:val="003D699A"/>
    <w:rsid w:val="003E1C09"/>
    <w:rsid w:val="003E2C8A"/>
    <w:rsid w:val="003E2F94"/>
    <w:rsid w:val="003E4708"/>
    <w:rsid w:val="003E5848"/>
    <w:rsid w:val="003E6C6F"/>
    <w:rsid w:val="003E7D0D"/>
    <w:rsid w:val="003F0AF1"/>
    <w:rsid w:val="00401B54"/>
    <w:rsid w:val="00401F4F"/>
    <w:rsid w:val="00421821"/>
    <w:rsid w:val="0042596C"/>
    <w:rsid w:val="004262B0"/>
    <w:rsid w:val="00426737"/>
    <w:rsid w:val="00427490"/>
    <w:rsid w:val="0043214D"/>
    <w:rsid w:val="00432F56"/>
    <w:rsid w:val="004344CA"/>
    <w:rsid w:val="0043450A"/>
    <w:rsid w:val="00435027"/>
    <w:rsid w:val="0044304A"/>
    <w:rsid w:val="00445159"/>
    <w:rsid w:val="00446403"/>
    <w:rsid w:val="0044748F"/>
    <w:rsid w:val="00452ACB"/>
    <w:rsid w:val="004539B4"/>
    <w:rsid w:val="004557A7"/>
    <w:rsid w:val="00457582"/>
    <w:rsid w:val="00457DE4"/>
    <w:rsid w:val="00460AC0"/>
    <w:rsid w:val="0046408F"/>
    <w:rsid w:val="00464A39"/>
    <w:rsid w:val="0046799E"/>
    <w:rsid w:val="00467D11"/>
    <w:rsid w:val="00467F54"/>
    <w:rsid w:val="004711CF"/>
    <w:rsid w:val="00472217"/>
    <w:rsid w:val="004722B3"/>
    <w:rsid w:val="00475787"/>
    <w:rsid w:val="00481247"/>
    <w:rsid w:val="00483FB4"/>
    <w:rsid w:val="00486D65"/>
    <w:rsid w:val="00487538"/>
    <w:rsid w:val="00496161"/>
    <w:rsid w:val="004A3A06"/>
    <w:rsid w:val="004A3B14"/>
    <w:rsid w:val="004A4E18"/>
    <w:rsid w:val="004A66C8"/>
    <w:rsid w:val="004B0B48"/>
    <w:rsid w:val="004B1A64"/>
    <w:rsid w:val="004B6C25"/>
    <w:rsid w:val="004B7001"/>
    <w:rsid w:val="004B7A2A"/>
    <w:rsid w:val="004C1DC3"/>
    <w:rsid w:val="004C3B06"/>
    <w:rsid w:val="004C7597"/>
    <w:rsid w:val="004D06FD"/>
    <w:rsid w:val="004D742F"/>
    <w:rsid w:val="004D7744"/>
    <w:rsid w:val="004D7CAA"/>
    <w:rsid w:val="004E3A6D"/>
    <w:rsid w:val="004E51D2"/>
    <w:rsid w:val="004F1235"/>
    <w:rsid w:val="004F1B81"/>
    <w:rsid w:val="004F228B"/>
    <w:rsid w:val="004F4407"/>
    <w:rsid w:val="004F6BC7"/>
    <w:rsid w:val="004F7B49"/>
    <w:rsid w:val="00500A47"/>
    <w:rsid w:val="00502C02"/>
    <w:rsid w:val="00503DB4"/>
    <w:rsid w:val="00506931"/>
    <w:rsid w:val="0051076F"/>
    <w:rsid w:val="00511649"/>
    <w:rsid w:val="00512688"/>
    <w:rsid w:val="00513292"/>
    <w:rsid w:val="005158D2"/>
    <w:rsid w:val="005167A2"/>
    <w:rsid w:val="00517FD1"/>
    <w:rsid w:val="00521A2F"/>
    <w:rsid w:val="005248F1"/>
    <w:rsid w:val="00531852"/>
    <w:rsid w:val="00532349"/>
    <w:rsid w:val="00536858"/>
    <w:rsid w:val="0054162F"/>
    <w:rsid w:val="005435BD"/>
    <w:rsid w:val="005441BD"/>
    <w:rsid w:val="00545366"/>
    <w:rsid w:val="00547319"/>
    <w:rsid w:val="00547AE9"/>
    <w:rsid w:val="00550B8F"/>
    <w:rsid w:val="00560560"/>
    <w:rsid w:val="00560E79"/>
    <w:rsid w:val="00564824"/>
    <w:rsid w:val="00572345"/>
    <w:rsid w:val="005748BD"/>
    <w:rsid w:val="00577917"/>
    <w:rsid w:val="005808E0"/>
    <w:rsid w:val="00585276"/>
    <w:rsid w:val="00586E12"/>
    <w:rsid w:val="00593ECF"/>
    <w:rsid w:val="00597EE1"/>
    <w:rsid w:val="005A080C"/>
    <w:rsid w:val="005A0C0D"/>
    <w:rsid w:val="005A3490"/>
    <w:rsid w:val="005A3520"/>
    <w:rsid w:val="005A73B4"/>
    <w:rsid w:val="005B47A5"/>
    <w:rsid w:val="005C1567"/>
    <w:rsid w:val="005C4C9A"/>
    <w:rsid w:val="005D0AB2"/>
    <w:rsid w:val="005D16EB"/>
    <w:rsid w:val="005D7532"/>
    <w:rsid w:val="005E5D81"/>
    <w:rsid w:val="005F20E3"/>
    <w:rsid w:val="005F4F9E"/>
    <w:rsid w:val="005F68FF"/>
    <w:rsid w:val="0060356F"/>
    <w:rsid w:val="00607B95"/>
    <w:rsid w:val="0061022F"/>
    <w:rsid w:val="00612360"/>
    <w:rsid w:val="00616324"/>
    <w:rsid w:val="0062191F"/>
    <w:rsid w:val="00623A33"/>
    <w:rsid w:val="00626EBC"/>
    <w:rsid w:val="00630C51"/>
    <w:rsid w:val="00635782"/>
    <w:rsid w:val="00640B09"/>
    <w:rsid w:val="006414CA"/>
    <w:rsid w:val="00641FA4"/>
    <w:rsid w:val="0064610D"/>
    <w:rsid w:val="00650DFA"/>
    <w:rsid w:val="006536CE"/>
    <w:rsid w:val="00654883"/>
    <w:rsid w:val="00655312"/>
    <w:rsid w:val="00657A8B"/>
    <w:rsid w:val="00662AA7"/>
    <w:rsid w:val="00673E14"/>
    <w:rsid w:val="00676925"/>
    <w:rsid w:val="00681D2E"/>
    <w:rsid w:val="006822D9"/>
    <w:rsid w:val="00682F7D"/>
    <w:rsid w:val="00690715"/>
    <w:rsid w:val="006907E3"/>
    <w:rsid w:val="00691740"/>
    <w:rsid w:val="006922BE"/>
    <w:rsid w:val="006971E1"/>
    <w:rsid w:val="006A70F6"/>
    <w:rsid w:val="006B2B85"/>
    <w:rsid w:val="006B5D9C"/>
    <w:rsid w:val="006B6884"/>
    <w:rsid w:val="006C4B55"/>
    <w:rsid w:val="006C5802"/>
    <w:rsid w:val="006D4DFF"/>
    <w:rsid w:val="006E015E"/>
    <w:rsid w:val="006E1055"/>
    <w:rsid w:val="006E1A83"/>
    <w:rsid w:val="006E532A"/>
    <w:rsid w:val="006E54D4"/>
    <w:rsid w:val="006E6688"/>
    <w:rsid w:val="006F03F3"/>
    <w:rsid w:val="006F0EDC"/>
    <w:rsid w:val="006F13BD"/>
    <w:rsid w:val="006F5C38"/>
    <w:rsid w:val="006F740E"/>
    <w:rsid w:val="007034EF"/>
    <w:rsid w:val="00703A59"/>
    <w:rsid w:val="00705BCC"/>
    <w:rsid w:val="00710E39"/>
    <w:rsid w:val="0071583D"/>
    <w:rsid w:val="00721CCE"/>
    <w:rsid w:val="007221C1"/>
    <w:rsid w:val="007267F5"/>
    <w:rsid w:val="007279FA"/>
    <w:rsid w:val="00730197"/>
    <w:rsid w:val="00733B35"/>
    <w:rsid w:val="00737FC5"/>
    <w:rsid w:val="007413CE"/>
    <w:rsid w:val="00741DFF"/>
    <w:rsid w:val="00742177"/>
    <w:rsid w:val="00745488"/>
    <w:rsid w:val="00745697"/>
    <w:rsid w:val="007508ED"/>
    <w:rsid w:val="007544B7"/>
    <w:rsid w:val="00756120"/>
    <w:rsid w:val="00773660"/>
    <w:rsid w:val="007775B7"/>
    <w:rsid w:val="00786002"/>
    <w:rsid w:val="007863CA"/>
    <w:rsid w:val="00791DF5"/>
    <w:rsid w:val="00793230"/>
    <w:rsid w:val="007961C7"/>
    <w:rsid w:val="007A06DF"/>
    <w:rsid w:val="007A66DF"/>
    <w:rsid w:val="007A7627"/>
    <w:rsid w:val="007B7847"/>
    <w:rsid w:val="007C132F"/>
    <w:rsid w:val="007C195E"/>
    <w:rsid w:val="007C2139"/>
    <w:rsid w:val="007C293F"/>
    <w:rsid w:val="007C5D90"/>
    <w:rsid w:val="007D7079"/>
    <w:rsid w:val="007E7B0B"/>
    <w:rsid w:val="007F7573"/>
    <w:rsid w:val="00801458"/>
    <w:rsid w:val="00802AE9"/>
    <w:rsid w:val="008047AD"/>
    <w:rsid w:val="0080526B"/>
    <w:rsid w:val="00813191"/>
    <w:rsid w:val="008141F6"/>
    <w:rsid w:val="00814CFF"/>
    <w:rsid w:val="00815F77"/>
    <w:rsid w:val="008162EB"/>
    <w:rsid w:val="00817433"/>
    <w:rsid w:val="00822331"/>
    <w:rsid w:val="00822DA4"/>
    <w:rsid w:val="00825610"/>
    <w:rsid w:val="008300DE"/>
    <w:rsid w:val="00830164"/>
    <w:rsid w:val="0083205C"/>
    <w:rsid w:val="008439ED"/>
    <w:rsid w:val="00845986"/>
    <w:rsid w:val="00846761"/>
    <w:rsid w:val="00846BB8"/>
    <w:rsid w:val="008507F0"/>
    <w:rsid w:val="008513CC"/>
    <w:rsid w:val="008618CB"/>
    <w:rsid w:val="00864CF0"/>
    <w:rsid w:val="00871BD1"/>
    <w:rsid w:val="00873B6B"/>
    <w:rsid w:val="00877081"/>
    <w:rsid w:val="00884C6B"/>
    <w:rsid w:val="00891223"/>
    <w:rsid w:val="00891979"/>
    <w:rsid w:val="008A1F15"/>
    <w:rsid w:val="008A2B26"/>
    <w:rsid w:val="008A38F6"/>
    <w:rsid w:val="008A6D81"/>
    <w:rsid w:val="008B4EEE"/>
    <w:rsid w:val="008B65DC"/>
    <w:rsid w:val="008C0192"/>
    <w:rsid w:val="008C6968"/>
    <w:rsid w:val="008D0252"/>
    <w:rsid w:val="008D4FAE"/>
    <w:rsid w:val="008E159F"/>
    <w:rsid w:val="008E2C03"/>
    <w:rsid w:val="008E67D1"/>
    <w:rsid w:val="008E6B7E"/>
    <w:rsid w:val="008F3D46"/>
    <w:rsid w:val="00900B39"/>
    <w:rsid w:val="009074F0"/>
    <w:rsid w:val="00912B90"/>
    <w:rsid w:val="00913F95"/>
    <w:rsid w:val="00921707"/>
    <w:rsid w:val="009257F5"/>
    <w:rsid w:val="009272F0"/>
    <w:rsid w:val="009301B1"/>
    <w:rsid w:val="00931AE1"/>
    <w:rsid w:val="009362DB"/>
    <w:rsid w:val="00937382"/>
    <w:rsid w:val="00937B01"/>
    <w:rsid w:val="0094279E"/>
    <w:rsid w:val="00942920"/>
    <w:rsid w:val="00943E94"/>
    <w:rsid w:val="00955B03"/>
    <w:rsid w:val="00956491"/>
    <w:rsid w:val="00956613"/>
    <w:rsid w:val="00961E35"/>
    <w:rsid w:val="009656B1"/>
    <w:rsid w:val="00972C9A"/>
    <w:rsid w:val="00974119"/>
    <w:rsid w:val="009763B0"/>
    <w:rsid w:val="00986388"/>
    <w:rsid w:val="00986534"/>
    <w:rsid w:val="00990A7B"/>
    <w:rsid w:val="009915AB"/>
    <w:rsid w:val="00993EC6"/>
    <w:rsid w:val="00994F64"/>
    <w:rsid w:val="009958A9"/>
    <w:rsid w:val="00997E3A"/>
    <w:rsid w:val="009A2129"/>
    <w:rsid w:val="009A2433"/>
    <w:rsid w:val="009A2836"/>
    <w:rsid w:val="009A3647"/>
    <w:rsid w:val="009B0D25"/>
    <w:rsid w:val="009B2BF1"/>
    <w:rsid w:val="009B3863"/>
    <w:rsid w:val="009B4811"/>
    <w:rsid w:val="009B6343"/>
    <w:rsid w:val="009C15EA"/>
    <w:rsid w:val="009C182F"/>
    <w:rsid w:val="009C24E7"/>
    <w:rsid w:val="009C593B"/>
    <w:rsid w:val="009C743E"/>
    <w:rsid w:val="009C7852"/>
    <w:rsid w:val="009D2CA7"/>
    <w:rsid w:val="009D2E1D"/>
    <w:rsid w:val="009E1011"/>
    <w:rsid w:val="009E2922"/>
    <w:rsid w:val="009E3BC6"/>
    <w:rsid w:val="009E4EFE"/>
    <w:rsid w:val="009F1C26"/>
    <w:rsid w:val="009F511B"/>
    <w:rsid w:val="00A011FC"/>
    <w:rsid w:val="00A028A6"/>
    <w:rsid w:val="00A02938"/>
    <w:rsid w:val="00A03531"/>
    <w:rsid w:val="00A06DC8"/>
    <w:rsid w:val="00A07F8E"/>
    <w:rsid w:val="00A1086E"/>
    <w:rsid w:val="00A17052"/>
    <w:rsid w:val="00A2459C"/>
    <w:rsid w:val="00A25CE0"/>
    <w:rsid w:val="00A27441"/>
    <w:rsid w:val="00A31ADC"/>
    <w:rsid w:val="00A32E6B"/>
    <w:rsid w:val="00A34796"/>
    <w:rsid w:val="00A43A5E"/>
    <w:rsid w:val="00A61971"/>
    <w:rsid w:val="00A65BBF"/>
    <w:rsid w:val="00A661F7"/>
    <w:rsid w:val="00A704CF"/>
    <w:rsid w:val="00A73825"/>
    <w:rsid w:val="00A73A64"/>
    <w:rsid w:val="00A73BBF"/>
    <w:rsid w:val="00A7497A"/>
    <w:rsid w:val="00A83564"/>
    <w:rsid w:val="00A86A29"/>
    <w:rsid w:val="00A921C3"/>
    <w:rsid w:val="00A929E6"/>
    <w:rsid w:val="00A96A07"/>
    <w:rsid w:val="00A97250"/>
    <w:rsid w:val="00AA7AD3"/>
    <w:rsid w:val="00AA7E2E"/>
    <w:rsid w:val="00AB7E0B"/>
    <w:rsid w:val="00AC1CD3"/>
    <w:rsid w:val="00AC2CC2"/>
    <w:rsid w:val="00AD5D42"/>
    <w:rsid w:val="00AD6953"/>
    <w:rsid w:val="00AE2716"/>
    <w:rsid w:val="00AE297E"/>
    <w:rsid w:val="00AE7A89"/>
    <w:rsid w:val="00B03098"/>
    <w:rsid w:val="00B04CD7"/>
    <w:rsid w:val="00B070DE"/>
    <w:rsid w:val="00B07B86"/>
    <w:rsid w:val="00B1190F"/>
    <w:rsid w:val="00B17E89"/>
    <w:rsid w:val="00B2536B"/>
    <w:rsid w:val="00B25D67"/>
    <w:rsid w:val="00B30F6B"/>
    <w:rsid w:val="00B340E8"/>
    <w:rsid w:val="00B34856"/>
    <w:rsid w:val="00B35855"/>
    <w:rsid w:val="00B3682C"/>
    <w:rsid w:val="00B37278"/>
    <w:rsid w:val="00B4201E"/>
    <w:rsid w:val="00B42901"/>
    <w:rsid w:val="00B446E6"/>
    <w:rsid w:val="00B5026D"/>
    <w:rsid w:val="00B51483"/>
    <w:rsid w:val="00B53E7A"/>
    <w:rsid w:val="00B55EBE"/>
    <w:rsid w:val="00B56470"/>
    <w:rsid w:val="00B61892"/>
    <w:rsid w:val="00B63969"/>
    <w:rsid w:val="00B7141F"/>
    <w:rsid w:val="00B74FFD"/>
    <w:rsid w:val="00B76B34"/>
    <w:rsid w:val="00B76ECF"/>
    <w:rsid w:val="00B801FF"/>
    <w:rsid w:val="00B81B43"/>
    <w:rsid w:val="00B81CA2"/>
    <w:rsid w:val="00B81E4F"/>
    <w:rsid w:val="00B90C31"/>
    <w:rsid w:val="00B92F27"/>
    <w:rsid w:val="00B95F9A"/>
    <w:rsid w:val="00BA0C83"/>
    <w:rsid w:val="00BA3DBB"/>
    <w:rsid w:val="00BB0414"/>
    <w:rsid w:val="00BB4D25"/>
    <w:rsid w:val="00BB5C8A"/>
    <w:rsid w:val="00BB65F1"/>
    <w:rsid w:val="00BB6C26"/>
    <w:rsid w:val="00BB7C3B"/>
    <w:rsid w:val="00BC1138"/>
    <w:rsid w:val="00BC65F6"/>
    <w:rsid w:val="00BD1F73"/>
    <w:rsid w:val="00BD3759"/>
    <w:rsid w:val="00BD3EB7"/>
    <w:rsid w:val="00BD6E27"/>
    <w:rsid w:val="00BD779D"/>
    <w:rsid w:val="00BE1BCF"/>
    <w:rsid w:val="00BE204F"/>
    <w:rsid w:val="00BE22FF"/>
    <w:rsid w:val="00BE320A"/>
    <w:rsid w:val="00BE43E0"/>
    <w:rsid w:val="00BF0A29"/>
    <w:rsid w:val="00BF0C52"/>
    <w:rsid w:val="00BF5297"/>
    <w:rsid w:val="00BF585D"/>
    <w:rsid w:val="00BF6E9B"/>
    <w:rsid w:val="00C03EE6"/>
    <w:rsid w:val="00C05798"/>
    <w:rsid w:val="00C06AF2"/>
    <w:rsid w:val="00C0761D"/>
    <w:rsid w:val="00C15B5E"/>
    <w:rsid w:val="00C16EA4"/>
    <w:rsid w:val="00C207AA"/>
    <w:rsid w:val="00C22655"/>
    <w:rsid w:val="00C236A8"/>
    <w:rsid w:val="00C26DBC"/>
    <w:rsid w:val="00C32FA4"/>
    <w:rsid w:val="00C33A0C"/>
    <w:rsid w:val="00C404DC"/>
    <w:rsid w:val="00C425B8"/>
    <w:rsid w:val="00C466CD"/>
    <w:rsid w:val="00C600CB"/>
    <w:rsid w:val="00C65A1F"/>
    <w:rsid w:val="00C67EFE"/>
    <w:rsid w:val="00C70F60"/>
    <w:rsid w:val="00C712A3"/>
    <w:rsid w:val="00C7147D"/>
    <w:rsid w:val="00C77C2F"/>
    <w:rsid w:val="00C80E10"/>
    <w:rsid w:val="00C81462"/>
    <w:rsid w:val="00C8153D"/>
    <w:rsid w:val="00C82F9B"/>
    <w:rsid w:val="00C82FBD"/>
    <w:rsid w:val="00C83B36"/>
    <w:rsid w:val="00C8632D"/>
    <w:rsid w:val="00C86D3A"/>
    <w:rsid w:val="00C954DC"/>
    <w:rsid w:val="00CA33D2"/>
    <w:rsid w:val="00CA45C4"/>
    <w:rsid w:val="00CA48EF"/>
    <w:rsid w:val="00CA6C9E"/>
    <w:rsid w:val="00CB0BC8"/>
    <w:rsid w:val="00CB0D86"/>
    <w:rsid w:val="00CB5406"/>
    <w:rsid w:val="00CB5BEC"/>
    <w:rsid w:val="00CB6BB4"/>
    <w:rsid w:val="00CD168A"/>
    <w:rsid w:val="00CD5754"/>
    <w:rsid w:val="00CE57A2"/>
    <w:rsid w:val="00CE6E99"/>
    <w:rsid w:val="00CE6F94"/>
    <w:rsid w:val="00CF4B18"/>
    <w:rsid w:val="00CF4C73"/>
    <w:rsid w:val="00CF5AFC"/>
    <w:rsid w:val="00D01FBE"/>
    <w:rsid w:val="00D05A27"/>
    <w:rsid w:val="00D05B40"/>
    <w:rsid w:val="00D064E3"/>
    <w:rsid w:val="00D12F23"/>
    <w:rsid w:val="00D132DA"/>
    <w:rsid w:val="00D15145"/>
    <w:rsid w:val="00D17955"/>
    <w:rsid w:val="00D2126C"/>
    <w:rsid w:val="00D22CCF"/>
    <w:rsid w:val="00D24278"/>
    <w:rsid w:val="00D24CE2"/>
    <w:rsid w:val="00D2510B"/>
    <w:rsid w:val="00D2512F"/>
    <w:rsid w:val="00D25F12"/>
    <w:rsid w:val="00D31568"/>
    <w:rsid w:val="00D32B3E"/>
    <w:rsid w:val="00D33F91"/>
    <w:rsid w:val="00D353B4"/>
    <w:rsid w:val="00D37ADA"/>
    <w:rsid w:val="00D40244"/>
    <w:rsid w:val="00D41EEB"/>
    <w:rsid w:val="00D43C56"/>
    <w:rsid w:val="00D4440F"/>
    <w:rsid w:val="00D46AAD"/>
    <w:rsid w:val="00D50C1F"/>
    <w:rsid w:val="00D50F2A"/>
    <w:rsid w:val="00D54823"/>
    <w:rsid w:val="00D62944"/>
    <w:rsid w:val="00D62C13"/>
    <w:rsid w:val="00D72724"/>
    <w:rsid w:val="00D72B63"/>
    <w:rsid w:val="00D73FF2"/>
    <w:rsid w:val="00D74169"/>
    <w:rsid w:val="00D84969"/>
    <w:rsid w:val="00D85B87"/>
    <w:rsid w:val="00D912D6"/>
    <w:rsid w:val="00D94A15"/>
    <w:rsid w:val="00D9551B"/>
    <w:rsid w:val="00D975A0"/>
    <w:rsid w:val="00DA2FD6"/>
    <w:rsid w:val="00DA3943"/>
    <w:rsid w:val="00DA44E8"/>
    <w:rsid w:val="00DA566A"/>
    <w:rsid w:val="00DA772C"/>
    <w:rsid w:val="00DA7B8A"/>
    <w:rsid w:val="00DB36B8"/>
    <w:rsid w:val="00DB430D"/>
    <w:rsid w:val="00DC0964"/>
    <w:rsid w:val="00DC12CA"/>
    <w:rsid w:val="00DC78FC"/>
    <w:rsid w:val="00DD0933"/>
    <w:rsid w:val="00DD1956"/>
    <w:rsid w:val="00DD1CE0"/>
    <w:rsid w:val="00DD37C0"/>
    <w:rsid w:val="00DD40A6"/>
    <w:rsid w:val="00DE1B5D"/>
    <w:rsid w:val="00DE5C33"/>
    <w:rsid w:val="00DF0402"/>
    <w:rsid w:val="00DF2418"/>
    <w:rsid w:val="00DF25E8"/>
    <w:rsid w:val="00DF2860"/>
    <w:rsid w:val="00DF691D"/>
    <w:rsid w:val="00DF6C28"/>
    <w:rsid w:val="00DF70A6"/>
    <w:rsid w:val="00E00A0B"/>
    <w:rsid w:val="00E076CB"/>
    <w:rsid w:val="00E07B79"/>
    <w:rsid w:val="00E10CD8"/>
    <w:rsid w:val="00E10D8F"/>
    <w:rsid w:val="00E20E7D"/>
    <w:rsid w:val="00E21255"/>
    <w:rsid w:val="00E247F4"/>
    <w:rsid w:val="00E33B36"/>
    <w:rsid w:val="00E352F0"/>
    <w:rsid w:val="00E3587A"/>
    <w:rsid w:val="00E4190A"/>
    <w:rsid w:val="00E41F72"/>
    <w:rsid w:val="00E42268"/>
    <w:rsid w:val="00E43091"/>
    <w:rsid w:val="00E4384B"/>
    <w:rsid w:val="00E53C8C"/>
    <w:rsid w:val="00E540B5"/>
    <w:rsid w:val="00E558E3"/>
    <w:rsid w:val="00E56538"/>
    <w:rsid w:val="00E56D81"/>
    <w:rsid w:val="00E57A82"/>
    <w:rsid w:val="00E65AC3"/>
    <w:rsid w:val="00E722A5"/>
    <w:rsid w:val="00E72FE8"/>
    <w:rsid w:val="00E750C4"/>
    <w:rsid w:val="00E802E7"/>
    <w:rsid w:val="00E833B7"/>
    <w:rsid w:val="00E83F95"/>
    <w:rsid w:val="00E90486"/>
    <w:rsid w:val="00E96EBD"/>
    <w:rsid w:val="00E970CB"/>
    <w:rsid w:val="00EA32AD"/>
    <w:rsid w:val="00EB1642"/>
    <w:rsid w:val="00EB25B9"/>
    <w:rsid w:val="00EB5176"/>
    <w:rsid w:val="00EB73F8"/>
    <w:rsid w:val="00EC4C0B"/>
    <w:rsid w:val="00EC561D"/>
    <w:rsid w:val="00EC7D10"/>
    <w:rsid w:val="00ED33E9"/>
    <w:rsid w:val="00ED54F4"/>
    <w:rsid w:val="00EE423E"/>
    <w:rsid w:val="00EE478E"/>
    <w:rsid w:val="00EE5B1A"/>
    <w:rsid w:val="00EF0568"/>
    <w:rsid w:val="00EF58A9"/>
    <w:rsid w:val="00EF761A"/>
    <w:rsid w:val="00EF789A"/>
    <w:rsid w:val="00EF7BD8"/>
    <w:rsid w:val="00F01433"/>
    <w:rsid w:val="00F1790D"/>
    <w:rsid w:val="00F21B98"/>
    <w:rsid w:val="00F33585"/>
    <w:rsid w:val="00F33B0A"/>
    <w:rsid w:val="00F379B7"/>
    <w:rsid w:val="00F413DA"/>
    <w:rsid w:val="00F51267"/>
    <w:rsid w:val="00F52C85"/>
    <w:rsid w:val="00F634A1"/>
    <w:rsid w:val="00F70DD1"/>
    <w:rsid w:val="00F90711"/>
    <w:rsid w:val="00F97E6D"/>
    <w:rsid w:val="00FA0ED5"/>
    <w:rsid w:val="00FA18B9"/>
    <w:rsid w:val="00FA2F7C"/>
    <w:rsid w:val="00FA37BF"/>
    <w:rsid w:val="00FB27E3"/>
    <w:rsid w:val="00FB31E9"/>
    <w:rsid w:val="00FB3CF4"/>
    <w:rsid w:val="00FB482C"/>
    <w:rsid w:val="00FC333E"/>
    <w:rsid w:val="00FC3F78"/>
    <w:rsid w:val="00FC4CE3"/>
    <w:rsid w:val="00FC53FE"/>
    <w:rsid w:val="00FE2248"/>
    <w:rsid w:val="00FE2A37"/>
    <w:rsid w:val="00FF07D2"/>
    <w:rsid w:val="00FF4036"/>
    <w:rsid w:val="00FF43A7"/>
    <w:rsid w:val="00FF566B"/>
    <w:rsid w:val="01BA6801"/>
    <w:rsid w:val="04EC10F9"/>
    <w:rsid w:val="09826F0D"/>
    <w:rsid w:val="12F44E5E"/>
    <w:rsid w:val="17D50073"/>
    <w:rsid w:val="1DD35165"/>
    <w:rsid w:val="21B46A28"/>
    <w:rsid w:val="22AC5CD3"/>
    <w:rsid w:val="32502A95"/>
    <w:rsid w:val="359168F2"/>
    <w:rsid w:val="36EB7A2E"/>
    <w:rsid w:val="3C0D5715"/>
    <w:rsid w:val="45A4682F"/>
    <w:rsid w:val="5AD64C30"/>
    <w:rsid w:val="627C4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2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278"/>
  </w:style>
  <w:style w:type="character" w:customStyle="1" w:styleId="Char">
    <w:name w:val="页脚 Char"/>
    <w:basedOn w:val="a0"/>
    <w:link w:val="a4"/>
    <w:uiPriority w:val="99"/>
    <w:rsid w:val="00B37278"/>
    <w:rPr>
      <w:kern w:val="2"/>
      <w:sz w:val="18"/>
    </w:rPr>
  </w:style>
  <w:style w:type="paragraph" w:styleId="a5">
    <w:name w:val="Date"/>
    <w:basedOn w:val="a"/>
    <w:next w:val="a"/>
    <w:rsid w:val="00B37278"/>
    <w:rPr>
      <w:rFonts w:ascii="仿宋_GB2312" w:eastAsia="仿宋_GB2312"/>
      <w:sz w:val="32"/>
    </w:rPr>
  </w:style>
  <w:style w:type="paragraph" w:styleId="a6">
    <w:name w:val="Balloon Text"/>
    <w:basedOn w:val="a"/>
    <w:semiHidden/>
    <w:rsid w:val="00B37278"/>
    <w:rPr>
      <w:sz w:val="18"/>
      <w:szCs w:val="18"/>
    </w:rPr>
  </w:style>
  <w:style w:type="paragraph" w:styleId="a7">
    <w:name w:val="header"/>
    <w:basedOn w:val="a"/>
    <w:rsid w:val="00B3727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B37278"/>
    <w:pPr>
      <w:tabs>
        <w:tab w:val="center" w:pos="4153"/>
        <w:tab w:val="right" w:pos="8306"/>
      </w:tabs>
      <w:snapToGrid w:val="0"/>
      <w:jc w:val="left"/>
    </w:pPr>
    <w:rPr>
      <w:sz w:val="18"/>
    </w:rPr>
  </w:style>
  <w:style w:type="paragraph" w:styleId="a8">
    <w:name w:val="List Paragraph"/>
    <w:basedOn w:val="a"/>
    <w:qFormat/>
    <w:rsid w:val="00B37278"/>
    <w:pPr>
      <w:ind w:firstLineChars="200" w:firstLine="420"/>
    </w:pPr>
    <w:rPr>
      <w:rFonts w:ascii="Calibri" w:hAnsi="Calibri"/>
      <w:szCs w:val="22"/>
    </w:rPr>
  </w:style>
  <w:style w:type="table" w:styleId="a9">
    <w:name w:val="Table Grid"/>
    <w:basedOn w:val="a1"/>
    <w:rsid w:val="00B372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3105</Characters>
  <Application>Microsoft Office Word</Application>
  <DocSecurity>0</DocSecurity>
  <Lines>25</Lines>
  <Paragraphs>7</Paragraphs>
  <ScaleCrop>false</ScaleCrop>
  <Company>微软中国</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一、经济发展项目</dc:title>
  <dc:creator>微软用户</dc:creator>
  <cp:lastModifiedBy>shencf</cp:lastModifiedBy>
  <cp:revision>7</cp:revision>
  <cp:lastPrinted>2016-02-29T08:32:00Z</cp:lastPrinted>
  <dcterms:created xsi:type="dcterms:W3CDTF">2018-02-23T05:54:00Z</dcterms:created>
  <dcterms:modified xsi:type="dcterms:W3CDTF">2018-02-26T07:00:00Z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